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052"/>
      </w:tblGrid>
      <w:tr w:rsidR="002D5CDA" w14:paraId="37D8E342" w14:textId="77777777" w:rsidTr="002642B6">
        <w:trPr>
          <w:trHeight w:val="45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14:paraId="37D8E341" w14:textId="77777777" w:rsidR="002D7F4F" w:rsidRPr="001C1064" w:rsidRDefault="00D30B61" w:rsidP="009430E1">
            <w:pPr>
              <w:rPr>
                <w:sz w:val="18"/>
              </w:rPr>
            </w:pPr>
            <w:bookmarkStart w:id="0" w:name="_GoBack"/>
            <w:bookmarkEnd w:id="0"/>
            <w:r w:rsidRPr="001C1064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 wp14:anchorId="37D8E38E" wp14:editId="37D8E38F">
                  <wp:simplePos x="0" y="0"/>
                  <wp:positionH relativeFrom="page">
                    <wp:posOffset>6156960</wp:posOffset>
                  </wp:positionH>
                  <wp:positionV relativeFrom="page">
                    <wp:posOffset>16510</wp:posOffset>
                  </wp:positionV>
                  <wp:extent cx="868680" cy="1308948"/>
                  <wp:effectExtent l="38100" t="38100" r="45720" b="438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Slogo3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30894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996633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6C0" w:rsidRPr="001C1064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750DD4" w:rsidRPr="001C1064">
              <w:rPr>
                <w:color w:val="FFFFFF" w:themeColor="background1"/>
                <w:sz w:val="32"/>
                <w:szCs w:val="32"/>
              </w:rPr>
              <w:t>Office of Alzheimer’s and</w:t>
            </w:r>
            <w:r w:rsidR="009430E1" w:rsidRPr="001C1064">
              <w:rPr>
                <w:color w:val="FFFFFF" w:themeColor="background1"/>
                <w:sz w:val="32"/>
                <w:szCs w:val="32"/>
              </w:rPr>
              <w:t xml:space="preserve"> Dementia Care</w:t>
            </w:r>
            <w:r w:rsidR="00AA76C0" w:rsidRPr="001C1064">
              <w:rPr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</w:t>
            </w:r>
            <w:r w:rsidR="009430E1" w:rsidRPr="001C1064">
              <w:rPr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AA76C0" w:rsidRPr="001C1064">
              <w:rPr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5CDA" w14:paraId="37D8E346" w14:textId="77777777" w:rsidTr="007B133A">
        <w:trPr>
          <w:trHeight w:val="144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bottom"/>
          </w:tcPr>
          <w:p w14:paraId="37D8E343" w14:textId="77777777" w:rsidR="003C7553" w:rsidRPr="00EA1A2B" w:rsidRDefault="003C7553" w:rsidP="00750DD4">
            <w:pPr>
              <w:rPr>
                <w:sz w:val="12"/>
              </w:rPr>
            </w:pPr>
          </w:p>
          <w:p w14:paraId="37D8E344" w14:textId="3B9A38BA" w:rsidR="002D5CDA" w:rsidRPr="00971274" w:rsidRDefault="003C7553" w:rsidP="00750DD4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t xml:space="preserve"> </w:t>
            </w:r>
            <w:r w:rsidR="00A8061A" w:rsidRPr="00A8061A">
              <w:t xml:space="preserve"> </w:t>
            </w:r>
            <w:r w:rsidR="00795996">
              <w:rPr>
                <w:b/>
                <w:color w:val="FFFFFF" w:themeColor="background1"/>
                <w:sz w:val="72"/>
                <w:szCs w:val="56"/>
              </w:rPr>
              <w:t xml:space="preserve"> </w:t>
            </w:r>
            <w:r w:rsidR="008C5B2A">
              <w:rPr>
                <w:b/>
                <w:color w:val="FFFFFF" w:themeColor="background1"/>
                <w:sz w:val="72"/>
                <w:szCs w:val="56"/>
              </w:rPr>
              <w:t>Respite Care</w:t>
            </w:r>
          </w:p>
          <w:p w14:paraId="37D8E345" w14:textId="77777777" w:rsidR="00EA1A2B" w:rsidRPr="00EA1A2B" w:rsidRDefault="00EA1A2B" w:rsidP="00750DD4">
            <w:pPr>
              <w:rPr>
                <w:sz w:val="8"/>
              </w:rPr>
            </w:pPr>
          </w:p>
        </w:tc>
      </w:tr>
      <w:tr w:rsidR="006A0CF6" w14:paraId="37D8E348" w14:textId="77777777" w:rsidTr="002642B6">
        <w:trPr>
          <w:trHeight w:val="134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14:paraId="37D8E347" w14:textId="77777777" w:rsidR="006A0CF6" w:rsidRPr="006344F3" w:rsidRDefault="006A0CF6" w:rsidP="008A573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7D8E349" w14:textId="77777777" w:rsidR="006A0CF6" w:rsidRPr="004B3DC0" w:rsidRDefault="006A0CF6" w:rsidP="00A03DBB">
      <w:pPr>
        <w:spacing w:after="0" w:line="240" w:lineRule="auto"/>
        <w:rPr>
          <w:rFonts w:ascii="Palatino Linotype" w:hAnsi="Palatino Linotype" w:cs="Arial"/>
          <w:b/>
          <w:sz w:val="6"/>
        </w:rPr>
      </w:pPr>
    </w:p>
    <w:p w14:paraId="37D8E34B" w14:textId="77777777" w:rsidR="009F725D" w:rsidRPr="0003425A" w:rsidRDefault="00524D37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i/>
          <w:sz w:val="28"/>
          <w:szCs w:val="28"/>
        </w:rPr>
        <w:t>Respite care</w:t>
      </w:r>
      <w:r w:rsidRPr="0003425A">
        <w:rPr>
          <w:sz w:val="28"/>
          <w:szCs w:val="28"/>
        </w:rPr>
        <w:t xml:space="preserve"> is a ter</w:t>
      </w:r>
      <w:r w:rsidR="006628F3" w:rsidRPr="0003425A">
        <w:rPr>
          <w:sz w:val="28"/>
          <w:szCs w:val="28"/>
        </w:rPr>
        <w:t>m used to describe a variety of</w:t>
      </w:r>
      <w:r w:rsidR="00CF3857" w:rsidRPr="0003425A">
        <w:rPr>
          <w:sz w:val="28"/>
          <w:szCs w:val="28"/>
        </w:rPr>
        <w:t xml:space="preserve"> </w:t>
      </w:r>
      <w:r w:rsidRPr="0003425A">
        <w:rPr>
          <w:sz w:val="28"/>
          <w:szCs w:val="28"/>
        </w:rPr>
        <w:t xml:space="preserve">services that </w:t>
      </w:r>
      <w:r w:rsidR="00CF3857" w:rsidRPr="0003425A">
        <w:rPr>
          <w:sz w:val="28"/>
          <w:szCs w:val="28"/>
        </w:rPr>
        <w:t>provide</w:t>
      </w:r>
      <w:r w:rsidRPr="0003425A">
        <w:rPr>
          <w:sz w:val="28"/>
          <w:szCs w:val="28"/>
        </w:rPr>
        <w:t xml:space="preserve"> caregiver</w:t>
      </w:r>
      <w:r w:rsidR="00CF3857" w:rsidRPr="0003425A">
        <w:rPr>
          <w:sz w:val="28"/>
          <w:szCs w:val="28"/>
        </w:rPr>
        <w:t>s</w:t>
      </w:r>
      <w:r w:rsidRPr="0003425A">
        <w:rPr>
          <w:sz w:val="28"/>
          <w:szCs w:val="28"/>
        </w:rPr>
        <w:t xml:space="preserve"> </w:t>
      </w:r>
      <w:r w:rsidR="00CF3857" w:rsidRPr="0003425A">
        <w:rPr>
          <w:sz w:val="28"/>
          <w:szCs w:val="28"/>
        </w:rPr>
        <w:t>with</w:t>
      </w:r>
      <w:r w:rsidRPr="0003425A">
        <w:rPr>
          <w:sz w:val="28"/>
          <w:szCs w:val="28"/>
        </w:rPr>
        <w:t xml:space="preserve"> periods of time off from their caregiving duties. </w:t>
      </w:r>
      <w:r w:rsidR="00CF3857" w:rsidRPr="0003425A">
        <w:rPr>
          <w:sz w:val="28"/>
          <w:szCs w:val="28"/>
        </w:rPr>
        <w:t>Such services include in-home care, adult day care and even brief stays in nursing facilities.</w:t>
      </w:r>
      <w:r w:rsidRPr="0003425A">
        <w:rPr>
          <w:sz w:val="28"/>
          <w:szCs w:val="28"/>
        </w:rPr>
        <w:t xml:space="preserve"> Respite </w:t>
      </w:r>
      <w:r w:rsidR="00CF3857" w:rsidRPr="0003425A">
        <w:rPr>
          <w:sz w:val="28"/>
          <w:szCs w:val="28"/>
        </w:rPr>
        <w:t>care provides</w:t>
      </w:r>
      <w:r w:rsidRPr="0003425A">
        <w:rPr>
          <w:sz w:val="28"/>
          <w:szCs w:val="28"/>
        </w:rPr>
        <w:t xml:space="preserve"> caregiver</w:t>
      </w:r>
      <w:r w:rsidR="00CF3857" w:rsidRPr="0003425A">
        <w:rPr>
          <w:sz w:val="28"/>
          <w:szCs w:val="28"/>
        </w:rPr>
        <w:t>s</w:t>
      </w:r>
      <w:r w:rsidRPr="0003425A">
        <w:rPr>
          <w:sz w:val="28"/>
          <w:szCs w:val="28"/>
        </w:rPr>
        <w:t xml:space="preserve"> </w:t>
      </w:r>
      <w:r w:rsidR="00CF3857" w:rsidRPr="0003425A">
        <w:rPr>
          <w:sz w:val="28"/>
          <w:szCs w:val="28"/>
        </w:rPr>
        <w:t xml:space="preserve">with </w:t>
      </w:r>
      <w:r w:rsidRPr="0003425A">
        <w:rPr>
          <w:sz w:val="28"/>
          <w:szCs w:val="28"/>
        </w:rPr>
        <w:t>needed break</w:t>
      </w:r>
      <w:r w:rsidR="00CF3857" w:rsidRPr="0003425A">
        <w:rPr>
          <w:sz w:val="28"/>
          <w:szCs w:val="28"/>
        </w:rPr>
        <w:t>s</w:t>
      </w:r>
      <w:r w:rsidRPr="0003425A">
        <w:rPr>
          <w:sz w:val="28"/>
          <w:szCs w:val="28"/>
        </w:rPr>
        <w:t xml:space="preserve"> to rest and renew their energies, pursue interests</w:t>
      </w:r>
      <w:r w:rsidR="00CF3857" w:rsidRPr="0003425A">
        <w:rPr>
          <w:sz w:val="28"/>
          <w:szCs w:val="28"/>
        </w:rPr>
        <w:t>, schedule medical and other appointments for themselves</w:t>
      </w:r>
      <w:r w:rsidRPr="0003425A">
        <w:rPr>
          <w:sz w:val="28"/>
          <w:szCs w:val="28"/>
        </w:rPr>
        <w:t xml:space="preserve"> or take care of other responsibilities.</w:t>
      </w:r>
      <w:r w:rsidR="0079560E" w:rsidRPr="0003425A">
        <w:rPr>
          <w:sz w:val="28"/>
          <w:szCs w:val="28"/>
        </w:rPr>
        <w:t xml:space="preserve"> </w:t>
      </w:r>
      <w:r w:rsidRPr="0003425A">
        <w:rPr>
          <w:sz w:val="28"/>
          <w:szCs w:val="28"/>
        </w:rPr>
        <w:t xml:space="preserve">Not all respite is the same. Become familiar with what’s available in your area and </w:t>
      </w:r>
      <w:r w:rsidR="00CF3857" w:rsidRPr="0003425A">
        <w:rPr>
          <w:sz w:val="28"/>
          <w:szCs w:val="28"/>
        </w:rPr>
        <w:t xml:space="preserve">what you </w:t>
      </w:r>
      <w:r w:rsidRPr="0003425A">
        <w:rPr>
          <w:sz w:val="28"/>
          <w:szCs w:val="28"/>
        </w:rPr>
        <w:t>need</w:t>
      </w:r>
      <w:r w:rsidR="00CF3857" w:rsidRPr="0003425A">
        <w:rPr>
          <w:sz w:val="28"/>
          <w:szCs w:val="28"/>
        </w:rPr>
        <w:t xml:space="preserve"> for your particular</w:t>
      </w:r>
      <w:r w:rsidRPr="0003425A">
        <w:rPr>
          <w:sz w:val="28"/>
          <w:szCs w:val="28"/>
        </w:rPr>
        <w:t xml:space="preserve"> situation. Put a plan in place and start using respite before there is a crisis or </w:t>
      </w:r>
      <w:r w:rsidR="00CF3857" w:rsidRPr="0003425A">
        <w:rPr>
          <w:sz w:val="28"/>
          <w:szCs w:val="28"/>
        </w:rPr>
        <w:t xml:space="preserve">an </w:t>
      </w:r>
      <w:r w:rsidRPr="0003425A">
        <w:rPr>
          <w:sz w:val="28"/>
          <w:szCs w:val="28"/>
        </w:rPr>
        <w:t xml:space="preserve">emergency.   </w:t>
      </w:r>
    </w:p>
    <w:p w14:paraId="37D8E34C" w14:textId="77777777" w:rsidR="00DE65B0" w:rsidRPr="0003425A" w:rsidRDefault="00DE65B0" w:rsidP="009F725D">
      <w:pPr>
        <w:spacing w:after="0" w:line="240" w:lineRule="auto"/>
        <w:rPr>
          <w:b/>
          <w:sz w:val="20"/>
          <w:szCs w:val="20"/>
        </w:rPr>
      </w:pPr>
    </w:p>
    <w:p w14:paraId="37D8E34D" w14:textId="7E807B09" w:rsidR="009F725D" w:rsidRPr="0003425A" w:rsidRDefault="009F725D" w:rsidP="009F725D">
      <w:pPr>
        <w:spacing w:after="0" w:line="240" w:lineRule="auto"/>
        <w:rPr>
          <w:rFonts w:cs="Arial"/>
          <w:b/>
          <w:sz w:val="32"/>
          <w:szCs w:val="32"/>
        </w:rPr>
      </w:pPr>
      <w:r w:rsidRPr="0003425A">
        <w:rPr>
          <w:b/>
          <w:sz w:val="32"/>
          <w:szCs w:val="32"/>
        </w:rPr>
        <w:t xml:space="preserve">Five </w:t>
      </w:r>
      <w:r w:rsidR="00CF3857" w:rsidRPr="0003425A">
        <w:rPr>
          <w:b/>
          <w:sz w:val="32"/>
          <w:szCs w:val="32"/>
        </w:rPr>
        <w:t xml:space="preserve">Most Common </w:t>
      </w:r>
      <w:r w:rsidR="00CF3857" w:rsidRPr="0003425A">
        <w:rPr>
          <w:rFonts w:cs="Arial"/>
          <w:b/>
          <w:sz w:val="32"/>
          <w:szCs w:val="32"/>
        </w:rPr>
        <w:t xml:space="preserve">Types </w:t>
      </w:r>
      <w:r w:rsidRPr="0003425A">
        <w:rPr>
          <w:rFonts w:cs="Arial"/>
          <w:b/>
          <w:sz w:val="32"/>
          <w:szCs w:val="32"/>
        </w:rPr>
        <w:t xml:space="preserve">of </w:t>
      </w:r>
      <w:r w:rsidR="00CF3857" w:rsidRPr="0003425A">
        <w:rPr>
          <w:rFonts w:cs="Arial"/>
          <w:b/>
          <w:sz w:val="32"/>
          <w:szCs w:val="32"/>
        </w:rPr>
        <w:t>Respite Care</w:t>
      </w:r>
      <w:r w:rsidR="0003425A">
        <w:rPr>
          <w:rFonts w:cs="Arial"/>
          <w:b/>
          <w:sz w:val="32"/>
          <w:szCs w:val="32"/>
        </w:rPr>
        <w:t>:</w:t>
      </w:r>
    </w:p>
    <w:p w14:paraId="37D8E34E" w14:textId="77777777" w:rsidR="009F725D" w:rsidRPr="0081012F" w:rsidRDefault="009F725D" w:rsidP="00CD5777">
      <w:pPr>
        <w:spacing w:after="0" w:line="240" w:lineRule="auto"/>
        <w:rPr>
          <w:rFonts w:cs="Arial"/>
          <w:sz w:val="24"/>
          <w:szCs w:val="24"/>
        </w:rPr>
      </w:pPr>
    </w:p>
    <w:p w14:paraId="37D8E34F" w14:textId="77777777" w:rsidR="00F545A0" w:rsidRPr="0003425A" w:rsidRDefault="00F545A0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rFonts w:cs="Arial"/>
          <w:b/>
          <w:bCs/>
          <w:sz w:val="28"/>
          <w:szCs w:val="28"/>
        </w:rPr>
        <w:t>In</w:t>
      </w:r>
      <w:r w:rsidR="00CF3857" w:rsidRPr="0003425A">
        <w:rPr>
          <w:rFonts w:cs="Arial"/>
          <w:b/>
          <w:bCs/>
          <w:sz w:val="28"/>
          <w:szCs w:val="28"/>
        </w:rPr>
        <w:t>-</w:t>
      </w:r>
      <w:r w:rsidR="00F9615E" w:rsidRPr="0003425A">
        <w:rPr>
          <w:rFonts w:cs="Arial"/>
          <w:b/>
          <w:bCs/>
          <w:sz w:val="28"/>
          <w:szCs w:val="28"/>
        </w:rPr>
        <w:t>h</w:t>
      </w:r>
      <w:r w:rsidRPr="0003425A">
        <w:rPr>
          <w:rFonts w:cs="Arial"/>
          <w:b/>
          <w:bCs/>
          <w:sz w:val="28"/>
          <w:szCs w:val="28"/>
        </w:rPr>
        <w:t>ome Care:</w:t>
      </w:r>
      <w:r w:rsidRPr="001C1064">
        <w:rPr>
          <w:rFonts w:cs="Arial"/>
          <w:b/>
          <w:bCs/>
          <w:sz w:val="24"/>
          <w:szCs w:val="24"/>
        </w:rPr>
        <w:t xml:space="preserve"> </w:t>
      </w:r>
      <w:r w:rsidR="0029530B" w:rsidRPr="001C1064">
        <w:rPr>
          <w:rFonts w:cs="Arial"/>
          <w:b/>
          <w:bCs/>
          <w:sz w:val="24"/>
          <w:szCs w:val="24"/>
        </w:rPr>
        <w:t xml:space="preserve"> </w:t>
      </w:r>
      <w:r w:rsidRPr="0003425A">
        <w:rPr>
          <w:bCs/>
          <w:sz w:val="28"/>
          <w:szCs w:val="28"/>
        </w:rPr>
        <w:t>Offer</w:t>
      </w:r>
      <w:r w:rsidR="0029530B" w:rsidRPr="0003425A">
        <w:rPr>
          <w:bCs/>
          <w:sz w:val="28"/>
          <w:szCs w:val="28"/>
        </w:rPr>
        <w:t>s</w:t>
      </w:r>
      <w:r w:rsidRPr="0003425A">
        <w:rPr>
          <w:bCs/>
          <w:sz w:val="28"/>
          <w:szCs w:val="28"/>
        </w:rPr>
        <w:t xml:space="preserve"> a variety of options, the main one being </w:t>
      </w:r>
      <w:r w:rsidR="00CF3857" w:rsidRPr="0003425A">
        <w:rPr>
          <w:bCs/>
          <w:sz w:val="28"/>
          <w:szCs w:val="28"/>
        </w:rPr>
        <w:t>that the individual receiving care</w:t>
      </w:r>
      <w:r w:rsidRPr="0003425A">
        <w:rPr>
          <w:bCs/>
          <w:sz w:val="28"/>
          <w:szCs w:val="28"/>
        </w:rPr>
        <w:t xml:space="preserve"> is able stay </w:t>
      </w:r>
      <w:r w:rsidR="00F9615E" w:rsidRPr="0003425A">
        <w:rPr>
          <w:bCs/>
          <w:sz w:val="28"/>
          <w:szCs w:val="28"/>
        </w:rPr>
        <w:t>in her/his</w:t>
      </w:r>
      <w:r w:rsidR="00CF3857" w:rsidRPr="0003425A">
        <w:rPr>
          <w:bCs/>
          <w:sz w:val="28"/>
          <w:szCs w:val="28"/>
        </w:rPr>
        <w:t xml:space="preserve"> own </w:t>
      </w:r>
      <w:r w:rsidRPr="0003425A">
        <w:rPr>
          <w:bCs/>
          <w:sz w:val="28"/>
          <w:szCs w:val="28"/>
        </w:rPr>
        <w:t>home</w:t>
      </w:r>
      <w:r w:rsidR="00CF3857" w:rsidRPr="0003425A">
        <w:rPr>
          <w:bCs/>
          <w:sz w:val="28"/>
          <w:szCs w:val="28"/>
        </w:rPr>
        <w:t>. D</w:t>
      </w:r>
      <w:r w:rsidRPr="0003425A">
        <w:rPr>
          <w:bCs/>
          <w:sz w:val="28"/>
          <w:szCs w:val="28"/>
        </w:rPr>
        <w:t xml:space="preserve">epending </w:t>
      </w:r>
      <w:r w:rsidR="00CF3857" w:rsidRPr="0003425A">
        <w:rPr>
          <w:bCs/>
          <w:sz w:val="28"/>
          <w:szCs w:val="28"/>
        </w:rPr>
        <w:t>up</w:t>
      </w:r>
      <w:r w:rsidRPr="0003425A">
        <w:rPr>
          <w:bCs/>
          <w:sz w:val="28"/>
          <w:szCs w:val="28"/>
        </w:rPr>
        <w:t xml:space="preserve">on </w:t>
      </w:r>
      <w:r w:rsidR="00CF3857" w:rsidRPr="0003425A">
        <w:rPr>
          <w:bCs/>
          <w:sz w:val="28"/>
          <w:szCs w:val="28"/>
        </w:rPr>
        <w:t>care</w:t>
      </w:r>
      <w:r w:rsidRPr="0003425A">
        <w:rPr>
          <w:bCs/>
          <w:sz w:val="28"/>
          <w:szCs w:val="28"/>
        </w:rPr>
        <w:t xml:space="preserve"> needs, you can choose </w:t>
      </w:r>
      <w:r w:rsidR="00CF3857" w:rsidRPr="0003425A">
        <w:rPr>
          <w:bCs/>
          <w:sz w:val="28"/>
          <w:szCs w:val="28"/>
        </w:rPr>
        <w:t xml:space="preserve">from a variety of </w:t>
      </w:r>
      <w:r w:rsidRPr="0003425A">
        <w:rPr>
          <w:bCs/>
          <w:sz w:val="28"/>
          <w:szCs w:val="28"/>
        </w:rPr>
        <w:t>services such as</w:t>
      </w:r>
      <w:r w:rsidRPr="0003425A">
        <w:rPr>
          <w:b/>
          <w:bCs/>
          <w:sz w:val="28"/>
          <w:szCs w:val="28"/>
        </w:rPr>
        <w:t xml:space="preserve"> </w:t>
      </w:r>
      <w:r w:rsidRPr="0003425A">
        <w:rPr>
          <w:sz w:val="28"/>
          <w:szCs w:val="28"/>
        </w:rPr>
        <w:t>personal care</w:t>
      </w:r>
      <w:r w:rsidR="00CF3857" w:rsidRPr="0003425A">
        <w:rPr>
          <w:sz w:val="28"/>
          <w:szCs w:val="28"/>
        </w:rPr>
        <w:t>,</w:t>
      </w:r>
      <w:r w:rsidRPr="0003425A">
        <w:rPr>
          <w:sz w:val="28"/>
          <w:szCs w:val="28"/>
        </w:rPr>
        <w:t xml:space="preserve"> homemak</w:t>
      </w:r>
      <w:r w:rsidR="00CF3857" w:rsidRPr="0003425A">
        <w:rPr>
          <w:sz w:val="28"/>
          <w:szCs w:val="28"/>
        </w:rPr>
        <w:t xml:space="preserve">ing, </w:t>
      </w:r>
      <w:r w:rsidRPr="0003425A">
        <w:rPr>
          <w:sz w:val="28"/>
          <w:szCs w:val="28"/>
        </w:rPr>
        <w:t>skilled care</w:t>
      </w:r>
      <w:r w:rsidR="00F9615E" w:rsidRPr="0003425A">
        <w:rPr>
          <w:sz w:val="28"/>
          <w:szCs w:val="28"/>
        </w:rPr>
        <w:t>,</w:t>
      </w:r>
      <w:r w:rsidRPr="0003425A">
        <w:rPr>
          <w:sz w:val="28"/>
          <w:szCs w:val="28"/>
        </w:rPr>
        <w:t xml:space="preserve"> </w:t>
      </w:r>
      <w:r w:rsidR="00CF3857" w:rsidRPr="0003425A">
        <w:rPr>
          <w:sz w:val="28"/>
          <w:szCs w:val="28"/>
        </w:rPr>
        <w:t xml:space="preserve">and </w:t>
      </w:r>
      <w:r w:rsidRPr="0003425A">
        <w:rPr>
          <w:sz w:val="28"/>
          <w:szCs w:val="28"/>
        </w:rPr>
        <w:t>companion services.</w:t>
      </w:r>
    </w:p>
    <w:p w14:paraId="37D8E350" w14:textId="77777777" w:rsidR="00F545A0" w:rsidRPr="0081012F" w:rsidRDefault="00F545A0" w:rsidP="0003425A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37D8E351" w14:textId="77777777" w:rsidR="00F545A0" w:rsidRPr="0003425A" w:rsidRDefault="00F545A0" w:rsidP="0003425A">
      <w:pPr>
        <w:spacing w:after="0" w:line="240" w:lineRule="auto"/>
        <w:jc w:val="both"/>
        <w:rPr>
          <w:rFonts w:cs="Arial"/>
          <w:bCs/>
          <w:sz w:val="28"/>
          <w:szCs w:val="28"/>
        </w:rPr>
      </w:pPr>
      <w:r w:rsidRPr="0003425A">
        <w:rPr>
          <w:rFonts w:cs="Arial"/>
          <w:b/>
          <w:bCs/>
          <w:sz w:val="28"/>
          <w:szCs w:val="28"/>
        </w:rPr>
        <w:t>Adult Day C</w:t>
      </w:r>
      <w:r w:rsidR="00CF3857" w:rsidRPr="0003425A">
        <w:rPr>
          <w:rFonts w:cs="Arial"/>
          <w:b/>
          <w:bCs/>
          <w:sz w:val="28"/>
          <w:szCs w:val="28"/>
        </w:rPr>
        <w:t>are</w:t>
      </w:r>
      <w:r w:rsidRPr="0003425A">
        <w:rPr>
          <w:rFonts w:cs="Arial"/>
          <w:b/>
          <w:bCs/>
          <w:sz w:val="28"/>
          <w:szCs w:val="28"/>
        </w:rPr>
        <w:t xml:space="preserve">: </w:t>
      </w:r>
      <w:r w:rsidR="0029530B" w:rsidRPr="0003425A">
        <w:rPr>
          <w:rFonts w:cs="Arial"/>
          <w:b/>
          <w:bCs/>
          <w:sz w:val="28"/>
          <w:szCs w:val="28"/>
        </w:rPr>
        <w:t xml:space="preserve"> </w:t>
      </w:r>
      <w:r w:rsidRPr="0003425A">
        <w:rPr>
          <w:rFonts w:cs="Arial"/>
          <w:bCs/>
          <w:sz w:val="28"/>
          <w:szCs w:val="28"/>
        </w:rPr>
        <w:t>Offer</w:t>
      </w:r>
      <w:r w:rsidR="0029530B" w:rsidRPr="0003425A">
        <w:rPr>
          <w:rFonts w:cs="Arial"/>
          <w:bCs/>
          <w:sz w:val="28"/>
          <w:szCs w:val="28"/>
        </w:rPr>
        <w:t>s</w:t>
      </w:r>
      <w:r w:rsidRPr="0003425A">
        <w:rPr>
          <w:rFonts w:cs="Arial"/>
          <w:bCs/>
          <w:sz w:val="28"/>
          <w:szCs w:val="28"/>
        </w:rPr>
        <w:t xml:space="preserve"> various services </w:t>
      </w:r>
      <w:r w:rsidR="00CF3857" w:rsidRPr="0003425A">
        <w:rPr>
          <w:rFonts w:cs="Arial"/>
          <w:bCs/>
          <w:sz w:val="28"/>
          <w:szCs w:val="28"/>
        </w:rPr>
        <w:t xml:space="preserve">in a community-based setting </w:t>
      </w:r>
      <w:r w:rsidRPr="0003425A">
        <w:rPr>
          <w:rFonts w:cs="Arial"/>
          <w:bCs/>
          <w:sz w:val="28"/>
          <w:szCs w:val="28"/>
        </w:rPr>
        <w:t xml:space="preserve">and may provide </w:t>
      </w:r>
      <w:r w:rsidR="0029530B" w:rsidRPr="0003425A">
        <w:rPr>
          <w:rFonts w:cs="Arial"/>
          <w:bCs/>
          <w:sz w:val="28"/>
          <w:szCs w:val="28"/>
        </w:rPr>
        <w:t xml:space="preserve">meals and </w:t>
      </w:r>
      <w:r w:rsidRPr="0003425A">
        <w:rPr>
          <w:rFonts w:cs="Arial"/>
          <w:bCs/>
          <w:sz w:val="28"/>
          <w:szCs w:val="28"/>
        </w:rPr>
        <w:t xml:space="preserve">transportation. </w:t>
      </w:r>
      <w:r w:rsidR="00CF3857" w:rsidRPr="0003425A">
        <w:rPr>
          <w:rFonts w:cs="Arial"/>
          <w:bCs/>
          <w:sz w:val="28"/>
          <w:szCs w:val="28"/>
        </w:rPr>
        <w:t>You</w:t>
      </w:r>
      <w:r w:rsidR="0029530B" w:rsidRPr="0003425A">
        <w:rPr>
          <w:rFonts w:cs="Arial"/>
          <w:bCs/>
          <w:sz w:val="28"/>
          <w:szCs w:val="28"/>
        </w:rPr>
        <w:t>r</w:t>
      </w:r>
      <w:r w:rsidR="00CF3857" w:rsidRPr="0003425A">
        <w:rPr>
          <w:rFonts w:cs="Arial"/>
          <w:bCs/>
          <w:sz w:val="28"/>
          <w:szCs w:val="28"/>
        </w:rPr>
        <w:t xml:space="preserve"> loved one</w:t>
      </w:r>
      <w:r w:rsidRPr="0003425A">
        <w:rPr>
          <w:rFonts w:cs="Arial"/>
          <w:bCs/>
          <w:sz w:val="28"/>
          <w:szCs w:val="28"/>
        </w:rPr>
        <w:t xml:space="preserve"> will have an opportunity to social</w:t>
      </w:r>
      <w:r w:rsidR="00CF3857" w:rsidRPr="0003425A">
        <w:rPr>
          <w:rFonts w:cs="Arial"/>
          <w:bCs/>
          <w:sz w:val="28"/>
          <w:szCs w:val="28"/>
        </w:rPr>
        <w:t>ize</w:t>
      </w:r>
      <w:r w:rsidRPr="0003425A">
        <w:rPr>
          <w:rFonts w:cs="Arial"/>
          <w:bCs/>
          <w:sz w:val="28"/>
          <w:szCs w:val="28"/>
        </w:rPr>
        <w:t xml:space="preserve"> and participate in </w:t>
      </w:r>
      <w:r w:rsidR="00CF3857" w:rsidRPr="0003425A">
        <w:rPr>
          <w:rFonts w:cs="Arial"/>
          <w:bCs/>
          <w:sz w:val="28"/>
          <w:szCs w:val="28"/>
        </w:rPr>
        <w:t>a variety of</w:t>
      </w:r>
      <w:r w:rsidRPr="0003425A">
        <w:rPr>
          <w:rFonts w:cs="Arial"/>
          <w:bCs/>
          <w:sz w:val="28"/>
          <w:szCs w:val="28"/>
        </w:rPr>
        <w:t xml:space="preserve"> activities in a safe environment. </w:t>
      </w:r>
    </w:p>
    <w:p w14:paraId="37D8E352" w14:textId="77777777" w:rsidR="00F545A0" w:rsidRPr="0081012F" w:rsidRDefault="00F545A0" w:rsidP="0003425A">
      <w:pPr>
        <w:spacing w:after="0" w:line="240" w:lineRule="auto"/>
        <w:jc w:val="both"/>
        <w:rPr>
          <w:rFonts w:cs="Arial"/>
          <w:bCs/>
          <w:sz w:val="16"/>
          <w:szCs w:val="16"/>
        </w:rPr>
      </w:pPr>
    </w:p>
    <w:p w14:paraId="37D8E353" w14:textId="789C8F7B" w:rsidR="00F545A0" w:rsidRDefault="00F545A0" w:rsidP="0003425A">
      <w:pPr>
        <w:spacing w:after="0" w:line="240" w:lineRule="auto"/>
        <w:jc w:val="both"/>
        <w:rPr>
          <w:sz w:val="16"/>
          <w:szCs w:val="16"/>
        </w:rPr>
      </w:pPr>
      <w:r w:rsidRPr="0003425A">
        <w:rPr>
          <w:b/>
          <w:sz w:val="28"/>
          <w:szCs w:val="28"/>
        </w:rPr>
        <w:t xml:space="preserve">Informal </w:t>
      </w:r>
      <w:r w:rsidR="00CF3857" w:rsidRPr="0003425A">
        <w:rPr>
          <w:b/>
          <w:sz w:val="28"/>
          <w:szCs w:val="28"/>
        </w:rPr>
        <w:t>Support</w:t>
      </w:r>
      <w:r w:rsidRPr="0003425A">
        <w:rPr>
          <w:b/>
          <w:sz w:val="28"/>
          <w:szCs w:val="28"/>
        </w:rPr>
        <w:t xml:space="preserve">: </w:t>
      </w:r>
      <w:r w:rsidR="0029530B" w:rsidRPr="0003425A">
        <w:rPr>
          <w:b/>
          <w:sz w:val="28"/>
          <w:szCs w:val="28"/>
        </w:rPr>
        <w:t xml:space="preserve"> </w:t>
      </w:r>
      <w:r w:rsidR="000F4243" w:rsidRPr="0003425A">
        <w:rPr>
          <w:sz w:val="28"/>
          <w:szCs w:val="28"/>
        </w:rPr>
        <w:t>Includes</w:t>
      </w:r>
      <w:r w:rsidRPr="0003425A">
        <w:rPr>
          <w:sz w:val="28"/>
          <w:szCs w:val="28"/>
        </w:rPr>
        <w:t xml:space="preserve"> people who offer to help with caregiving, </w:t>
      </w:r>
      <w:r w:rsidR="000F4243" w:rsidRPr="0003425A">
        <w:rPr>
          <w:sz w:val="28"/>
          <w:szCs w:val="28"/>
        </w:rPr>
        <w:t>such as other</w:t>
      </w:r>
      <w:r w:rsidRPr="0003425A">
        <w:rPr>
          <w:sz w:val="28"/>
          <w:szCs w:val="28"/>
        </w:rPr>
        <w:t xml:space="preserve"> family members, </w:t>
      </w:r>
      <w:r w:rsidR="000F4243" w:rsidRPr="0003425A">
        <w:rPr>
          <w:sz w:val="28"/>
          <w:szCs w:val="28"/>
        </w:rPr>
        <w:t>f</w:t>
      </w:r>
      <w:r w:rsidRPr="0003425A">
        <w:rPr>
          <w:sz w:val="28"/>
          <w:szCs w:val="28"/>
        </w:rPr>
        <w:t>riends, neighbors</w:t>
      </w:r>
      <w:r w:rsidR="000F4243" w:rsidRPr="0003425A">
        <w:rPr>
          <w:sz w:val="28"/>
          <w:szCs w:val="28"/>
        </w:rPr>
        <w:t>, members of religious congregations, and other</w:t>
      </w:r>
      <w:r w:rsidRPr="0003425A">
        <w:rPr>
          <w:sz w:val="28"/>
          <w:szCs w:val="28"/>
        </w:rPr>
        <w:t xml:space="preserve"> volunteers</w:t>
      </w:r>
      <w:r w:rsidR="000F4243" w:rsidRPr="0003425A">
        <w:rPr>
          <w:sz w:val="28"/>
          <w:szCs w:val="28"/>
        </w:rPr>
        <w:t>. You can work with these resources</w:t>
      </w:r>
      <w:r w:rsidRPr="0003425A">
        <w:rPr>
          <w:sz w:val="28"/>
          <w:szCs w:val="28"/>
        </w:rPr>
        <w:t xml:space="preserve"> to put together a schedule of times when they are available to </w:t>
      </w:r>
      <w:r w:rsidR="000F4243" w:rsidRPr="0003425A">
        <w:rPr>
          <w:sz w:val="28"/>
          <w:szCs w:val="28"/>
        </w:rPr>
        <w:t>care for your loved one and provide respite for you.</w:t>
      </w:r>
    </w:p>
    <w:p w14:paraId="2939517A" w14:textId="77777777" w:rsidR="0081012F" w:rsidRPr="0081012F" w:rsidRDefault="0081012F" w:rsidP="0003425A">
      <w:pPr>
        <w:spacing w:after="0" w:line="240" w:lineRule="auto"/>
        <w:jc w:val="both"/>
        <w:rPr>
          <w:sz w:val="16"/>
          <w:szCs w:val="16"/>
        </w:rPr>
      </w:pPr>
    </w:p>
    <w:p w14:paraId="37D8E355" w14:textId="7A2EAE6F" w:rsidR="00F545A0" w:rsidRDefault="00F545A0" w:rsidP="0003425A">
      <w:pPr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3425A">
        <w:rPr>
          <w:rFonts w:cs="Arial"/>
          <w:b/>
          <w:sz w:val="28"/>
          <w:szCs w:val="28"/>
        </w:rPr>
        <w:t xml:space="preserve">Residential </w:t>
      </w:r>
      <w:r w:rsidR="006D0B85" w:rsidRPr="0003425A">
        <w:rPr>
          <w:rFonts w:cs="Arial"/>
          <w:b/>
          <w:sz w:val="28"/>
          <w:szCs w:val="28"/>
        </w:rPr>
        <w:t>Care</w:t>
      </w:r>
      <w:r w:rsidRPr="0003425A">
        <w:rPr>
          <w:rFonts w:cs="Arial"/>
          <w:b/>
          <w:sz w:val="28"/>
          <w:szCs w:val="28"/>
        </w:rPr>
        <w:t xml:space="preserve">: </w:t>
      </w:r>
      <w:r w:rsidR="0029530B" w:rsidRPr="0003425A">
        <w:rPr>
          <w:rFonts w:cs="Arial"/>
          <w:b/>
          <w:sz w:val="28"/>
          <w:szCs w:val="28"/>
        </w:rPr>
        <w:t xml:space="preserve"> </w:t>
      </w:r>
      <w:r w:rsidRPr="0003425A">
        <w:rPr>
          <w:rFonts w:cs="Arial"/>
          <w:sz w:val="28"/>
          <w:szCs w:val="28"/>
        </w:rPr>
        <w:t xml:space="preserve">Group homes, nursing </w:t>
      </w:r>
      <w:r w:rsidR="000F4243" w:rsidRPr="0003425A">
        <w:rPr>
          <w:rFonts w:cs="Arial"/>
          <w:sz w:val="28"/>
          <w:szCs w:val="28"/>
        </w:rPr>
        <w:t>facilities</w:t>
      </w:r>
      <w:r w:rsidRPr="0003425A">
        <w:rPr>
          <w:rFonts w:cs="Arial"/>
          <w:sz w:val="28"/>
          <w:szCs w:val="28"/>
        </w:rPr>
        <w:t xml:space="preserve"> and other specialized facilities </w:t>
      </w:r>
      <w:r w:rsidR="000F4243" w:rsidRPr="0003425A">
        <w:rPr>
          <w:rFonts w:cs="Arial"/>
          <w:sz w:val="28"/>
          <w:szCs w:val="28"/>
        </w:rPr>
        <w:t xml:space="preserve">may </w:t>
      </w:r>
      <w:r w:rsidRPr="0003425A">
        <w:rPr>
          <w:rFonts w:cs="Arial"/>
          <w:sz w:val="28"/>
          <w:szCs w:val="28"/>
        </w:rPr>
        <w:t xml:space="preserve">provide emergency and planned respite </w:t>
      </w:r>
      <w:r w:rsidR="000F4243" w:rsidRPr="0003425A">
        <w:rPr>
          <w:rFonts w:cs="Arial"/>
          <w:sz w:val="28"/>
          <w:szCs w:val="28"/>
        </w:rPr>
        <w:t>care, including</w:t>
      </w:r>
      <w:r w:rsidRPr="0003425A">
        <w:rPr>
          <w:rFonts w:cs="Arial"/>
          <w:sz w:val="28"/>
          <w:szCs w:val="28"/>
        </w:rPr>
        <w:t xml:space="preserve"> </w:t>
      </w:r>
      <w:r w:rsidRPr="0003425A">
        <w:rPr>
          <w:rFonts w:cs="Arial"/>
          <w:bCs/>
          <w:sz w:val="28"/>
          <w:szCs w:val="28"/>
        </w:rPr>
        <w:t xml:space="preserve">overnight and extended stays of a few days or even a few weeks. </w:t>
      </w:r>
      <w:r w:rsidR="000F4243" w:rsidRPr="0003425A">
        <w:rPr>
          <w:rFonts w:cs="Arial"/>
          <w:bCs/>
          <w:sz w:val="28"/>
          <w:szCs w:val="28"/>
        </w:rPr>
        <w:t xml:space="preserve">This type of respite care can support an extended absence of the primary </w:t>
      </w:r>
      <w:r w:rsidR="000F4243" w:rsidRPr="0003425A">
        <w:rPr>
          <w:rFonts w:cs="Arial"/>
          <w:bCs/>
          <w:sz w:val="28"/>
          <w:szCs w:val="28"/>
        </w:rPr>
        <w:lastRenderedPageBreak/>
        <w:t>caregiver to visit family out-of-state, take a vacation or attend to medical needs that may require hospitalization or an extended period of recovery.</w:t>
      </w:r>
    </w:p>
    <w:p w14:paraId="6BE6CBB6" w14:textId="77777777" w:rsidR="00F13138" w:rsidRPr="00F13138" w:rsidRDefault="00F13138" w:rsidP="0003425A">
      <w:pPr>
        <w:spacing w:after="0" w:line="240" w:lineRule="auto"/>
        <w:jc w:val="both"/>
        <w:rPr>
          <w:rFonts w:cs="Arial"/>
          <w:bCs/>
          <w:sz w:val="16"/>
          <w:szCs w:val="16"/>
        </w:rPr>
      </w:pPr>
    </w:p>
    <w:p w14:paraId="37D8E357" w14:textId="77777777" w:rsidR="00F545A0" w:rsidRPr="0003425A" w:rsidRDefault="006D0B85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b/>
          <w:sz w:val="28"/>
          <w:szCs w:val="28"/>
        </w:rPr>
        <w:t xml:space="preserve">Emergency </w:t>
      </w:r>
      <w:r w:rsidR="00F545A0" w:rsidRPr="0003425A">
        <w:rPr>
          <w:b/>
          <w:sz w:val="28"/>
          <w:szCs w:val="28"/>
        </w:rPr>
        <w:t xml:space="preserve">Respite: </w:t>
      </w:r>
      <w:r w:rsidR="0029530B" w:rsidRPr="0003425A">
        <w:rPr>
          <w:b/>
          <w:sz w:val="28"/>
          <w:szCs w:val="28"/>
        </w:rPr>
        <w:t xml:space="preserve"> </w:t>
      </w:r>
      <w:r w:rsidR="000F4243" w:rsidRPr="0003425A">
        <w:rPr>
          <w:sz w:val="28"/>
          <w:szCs w:val="28"/>
        </w:rPr>
        <w:t>If you are</w:t>
      </w:r>
      <w:r w:rsidR="00F545A0" w:rsidRPr="0003425A">
        <w:rPr>
          <w:sz w:val="28"/>
          <w:szCs w:val="28"/>
        </w:rPr>
        <w:t xml:space="preserve"> unexpected</w:t>
      </w:r>
      <w:r w:rsidR="000F4243" w:rsidRPr="0003425A">
        <w:rPr>
          <w:sz w:val="28"/>
          <w:szCs w:val="28"/>
        </w:rPr>
        <w:t>ly</w:t>
      </w:r>
      <w:r w:rsidR="00F545A0" w:rsidRPr="0003425A">
        <w:rPr>
          <w:sz w:val="28"/>
          <w:szCs w:val="28"/>
        </w:rPr>
        <w:t xml:space="preserve"> </w:t>
      </w:r>
      <w:r w:rsidR="000F4243" w:rsidRPr="0003425A">
        <w:rPr>
          <w:sz w:val="28"/>
          <w:szCs w:val="28"/>
        </w:rPr>
        <w:t xml:space="preserve">unable to care for your loved one, </w:t>
      </w:r>
      <w:r w:rsidR="00F545A0" w:rsidRPr="0003425A">
        <w:rPr>
          <w:sz w:val="28"/>
          <w:szCs w:val="28"/>
        </w:rPr>
        <w:t xml:space="preserve">emergency respite care </w:t>
      </w:r>
      <w:r w:rsidR="000F4243" w:rsidRPr="0003425A">
        <w:rPr>
          <w:sz w:val="28"/>
          <w:szCs w:val="28"/>
        </w:rPr>
        <w:t>can help</w:t>
      </w:r>
      <w:r w:rsidR="00F545A0" w:rsidRPr="0003425A">
        <w:rPr>
          <w:sz w:val="28"/>
          <w:szCs w:val="28"/>
        </w:rPr>
        <w:t xml:space="preserve">. </w:t>
      </w:r>
      <w:r w:rsidR="000F4243" w:rsidRPr="0003425A">
        <w:rPr>
          <w:sz w:val="28"/>
          <w:szCs w:val="28"/>
        </w:rPr>
        <w:t xml:space="preserve">Conduct </w:t>
      </w:r>
      <w:r w:rsidR="00F545A0" w:rsidRPr="0003425A">
        <w:rPr>
          <w:sz w:val="28"/>
          <w:szCs w:val="28"/>
        </w:rPr>
        <w:t>research</w:t>
      </w:r>
      <w:r w:rsidR="000F4243" w:rsidRPr="0003425A">
        <w:rPr>
          <w:sz w:val="28"/>
          <w:szCs w:val="28"/>
        </w:rPr>
        <w:t xml:space="preserve"> on local resources</w:t>
      </w:r>
      <w:r w:rsidR="00F545A0" w:rsidRPr="0003425A">
        <w:rPr>
          <w:sz w:val="28"/>
          <w:szCs w:val="28"/>
        </w:rPr>
        <w:t xml:space="preserve">, </w:t>
      </w:r>
      <w:r w:rsidR="000F4243" w:rsidRPr="0003425A">
        <w:rPr>
          <w:sz w:val="28"/>
          <w:szCs w:val="28"/>
        </w:rPr>
        <w:t xml:space="preserve">including residential care and family, friends and neighbors who are willing to help, and put a plan in place </w:t>
      </w:r>
      <w:r w:rsidR="00F545A0" w:rsidRPr="0003425A">
        <w:rPr>
          <w:sz w:val="28"/>
          <w:szCs w:val="28"/>
        </w:rPr>
        <w:t xml:space="preserve">for emergency situations </w:t>
      </w:r>
      <w:r w:rsidR="000F4243" w:rsidRPr="0003425A">
        <w:rPr>
          <w:sz w:val="28"/>
          <w:szCs w:val="28"/>
        </w:rPr>
        <w:t>that may occur.</w:t>
      </w:r>
    </w:p>
    <w:p w14:paraId="37D8E358" w14:textId="62D54430" w:rsidR="00524D37" w:rsidRPr="0081012F" w:rsidRDefault="00524D37" w:rsidP="0003425A">
      <w:pPr>
        <w:spacing w:after="0" w:line="240" w:lineRule="auto"/>
        <w:jc w:val="both"/>
        <w:rPr>
          <w:b/>
          <w:sz w:val="16"/>
          <w:szCs w:val="16"/>
        </w:rPr>
      </w:pPr>
    </w:p>
    <w:p w14:paraId="37D8E359" w14:textId="77777777" w:rsidR="00524D37" w:rsidRPr="001C1064" w:rsidRDefault="00524D37" w:rsidP="0003425A">
      <w:pPr>
        <w:spacing w:after="0" w:line="240" w:lineRule="auto"/>
        <w:jc w:val="both"/>
      </w:pPr>
      <w:r w:rsidRPr="0003425A">
        <w:rPr>
          <w:b/>
          <w:sz w:val="28"/>
          <w:szCs w:val="28"/>
        </w:rPr>
        <w:t xml:space="preserve">For more information, </w:t>
      </w:r>
      <w:r w:rsidR="007521FA" w:rsidRPr="0003425A">
        <w:rPr>
          <w:b/>
          <w:sz w:val="28"/>
          <w:szCs w:val="28"/>
        </w:rPr>
        <w:t>refer to the</w:t>
      </w:r>
      <w:r w:rsidRPr="0003425A">
        <w:rPr>
          <w:b/>
          <w:sz w:val="28"/>
          <w:szCs w:val="28"/>
        </w:rPr>
        <w:t xml:space="preserve"> Alzheimer’s Association </w:t>
      </w:r>
      <w:r w:rsidR="007521FA" w:rsidRPr="0003425A">
        <w:rPr>
          <w:b/>
          <w:sz w:val="28"/>
          <w:szCs w:val="28"/>
        </w:rPr>
        <w:t xml:space="preserve">article about </w:t>
      </w:r>
      <w:r w:rsidR="007521FA" w:rsidRPr="0003425A">
        <w:rPr>
          <w:b/>
          <w:i/>
          <w:sz w:val="28"/>
          <w:szCs w:val="28"/>
        </w:rPr>
        <w:t xml:space="preserve">Respite Care </w:t>
      </w:r>
      <w:r w:rsidR="007521FA" w:rsidRPr="0003425A">
        <w:rPr>
          <w:b/>
          <w:sz w:val="28"/>
          <w:szCs w:val="28"/>
        </w:rPr>
        <w:t xml:space="preserve">here. </w:t>
      </w:r>
      <w:hyperlink r:id="rId12" w:history="1">
        <w:r w:rsidR="007521FA" w:rsidRPr="001C1064">
          <w:rPr>
            <w:rStyle w:val="Hyperlink"/>
            <w:sz w:val="24"/>
          </w:rPr>
          <w:t>www.alz.org/care/alzheimers-dementia-caregiver-respite.asp</w:t>
        </w:r>
      </w:hyperlink>
    </w:p>
    <w:p w14:paraId="37D8E35A" w14:textId="7B538DEC" w:rsidR="00B459FD" w:rsidRDefault="00B459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790131" w14:textId="77777777" w:rsidR="00C61EE6" w:rsidRPr="001C1064" w:rsidRDefault="00C61EE6" w:rsidP="0003425A">
      <w:pPr>
        <w:spacing w:after="0" w:line="240" w:lineRule="auto"/>
        <w:jc w:val="both"/>
        <w:rPr>
          <w:sz w:val="24"/>
          <w:szCs w:val="24"/>
        </w:rPr>
      </w:pPr>
    </w:p>
    <w:p w14:paraId="37D8E35C" w14:textId="77777777" w:rsidR="007C11DB" w:rsidRPr="0003425A" w:rsidRDefault="00524D37" w:rsidP="0003425A">
      <w:pPr>
        <w:spacing w:after="0" w:line="240" w:lineRule="auto"/>
        <w:jc w:val="both"/>
        <w:rPr>
          <w:b/>
          <w:sz w:val="28"/>
          <w:szCs w:val="28"/>
        </w:rPr>
      </w:pPr>
      <w:r w:rsidRPr="0003425A">
        <w:rPr>
          <w:b/>
          <w:sz w:val="28"/>
          <w:szCs w:val="28"/>
        </w:rPr>
        <w:t>How do I pay for respite</w:t>
      </w:r>
      <w:r w:rsidR="00DE65B0" w:rsidRPr="0003425A">
        <w:rPr>
          <w:b/>
          <w:sz w:val="28"/>
          <w:szCs w:val="28"/>
        </w:rPr>
        <w:t xml:space="preserve"> care</w:t>
      </w:r>
      <w:r w:rsidRPr="0003425A">
        <w:rPr>
          <w:b/>
          <w:sz w:val="28"/>
          <w:szCs w:val="28"/>
        </w:rPr>
        <w:t>?</w:t>
      </w:r>
    </w:p>
    <w:p w14:paraId="37D8E35D" w14:textId="77777777" w:rsidR="00766FD9" w:rsidRPr="0003425A" w:rsidRDefault="00524D37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sz w:val="28"/>
          <w:szCs w:val="28"/>
        </w:rPr>
        <w:t xml:space="preserve">Most respite care is paid for privately. Costs for respite </w:t>
      </w:r>
      <w:r w:rsidR="00DE65B0" w:rsidRPr="0003425A">
        <w:rPr>
          <w:sz w:val="28"/>
          <w:szCs w:val="28"/>
        </w:rPr>
        <w:t xml:space="preserve">care </w:t>
      </w:r>
      <w:r w:rsidRPr="0003425A">
        <w:rPr>
          <w:sz w:val="28"/>
          <w:szCs w:val="28"/>
        </w:rPr>
        <w:t xml:space="preserve">vary </w:t>
      </w:r>
      <w:r w:rsidR="00DE65B0" w:rsidRPr="0003425A">
        <w:rPr>
          <w:sz w:val="28"/>
          <w:szCs w:val="28"/>
          <w:lang w:val="en"/>
        </w:rPr>
        <w:t>according to</w:t>
      </w:r>
      <w:r w:rsidRPr="0003425A">
        <w:rPr>
          <w:sz w:val="28"/>
          <w:szCs w:val="28"/>
          <w:lang w:val="en"/>
        </w:rPr>
        <w:t xml:space="preserve"> the type of </w:t>
      </w:r>
      <w:r w:rsidR="00DE65B0" w:rsidRPr="0003425A">
        <w:rPr>
          <w:sz w:val="28"/>
          <w:szCs w:val="28"/>
          <w:lang w:val="en"/>
        </w:rPr>
        <w:t>provider</w:t>
      </w:r>
      <w:r w:rsidRPr="0003425A">
        <w:rPr>
          <w:sz w:val="28"/>
          <w:szCs w:val="28"/>
          <w:lang w:val="en"/>
        </w:rPr>
        <w:t xml:space="preserve"> and the services needed</w:t>
      </w:r>
      <w:r w:rsidRPr="0003425A">
        <w:rPr>
          <w:sz w:val="28"/>
          <w:szCs w:val="28"/>
        </w:rPr>
        <w:t xml:space="preserve">.  </w:t>
      </w:r>
      <w:r w:rsidR="00DE65B0" w:rsidRPr="0003425A">
        <w:rPr>
          <w:sz w:val="28"/>
          <w:szCs w:val="28"/>
        </w:rPr>
        <w:t xml:space="preserve">Health </w:t>
      </w:r>
      <w:r w:rsidR="00F00FE3" w:rsidRPr="0003425A">
        <w:rPr>
          <w:sz w:val="28"/>
          <w:szCs w:val="28"/>
        </w:rPr>
        <w:t>i</w:t>
      </w:r>
      <w:r w:rsidRPr="0003425A">
        <w:rPr>
          <w:sz w:val="28"/>
          <w:szCs w:val="28"/>
        </w:rPr>
        <w:t xml:space="preserve">nsurance and Medicare generally do not cover respite </w:t>
      </w:r>
      <w:r w:rsidR="00DE65B0" w:rsidRPr="0003425A">
        <w:rPr>
          <w:sz w:val="28"/>
          <w:szCs w:val="28"/>
        </w:rPr>
        <w:t>care,</w:t>
      </w:r>
      <w:r w:rsidRPr="0003425A">
        <w:rPr>
          <w:sz w:val="28"/>
          <w:szCs w:val="28"/>
        </w:rPr>
        <w:t xml:space="preserve"> but assistance may be available through </w:t>
      </w:r>
      <w:r w:rsidR="00DE65B0" w:rsidRPr="0003425A">
        <w:rPr>
          <w:sz w:val="28"/>
          <w:szCs w:val="28"/>
        </w:rPr>
        <w:t xml:space="preserve">Medicaid, or </w:t>
      </w:r>
      <w:r w:rsidR="00766FD9" w:rsidRPr="0003425A">
        <w:rPr>
          <w:sz w:val="28"/>
          <w:szCs w:val="28"/>
        </w:rPr>
        <w:t xml:space="preserve">through </w:t>
      </w:r>
      <w:r w:rsidRPr="0003425A">
        <w:rPr>
          <w:sz w:val="28"/>
          <w:szCs w:val="28"/>
        </w:rPr>
        <w:t xml:space="preserve">community, </w:t>
      </w:r>
      <w:r w:rsidR="00DE65B0" w:rsidRPr="0003425A">
        <w:rPr>
          <w:sz w:val="28"/>
          <w:szCs w:val="28"/>
        </w:rPr>
        <w:t>managed</w:t>
      </w:r>
      <w:r w:rsidRPr="0003425A">
        <w:rPr>
          <w:sz w:val="28"/>
          <w:szCs w:val="28"/>
        </w:rPr>
        <w:t xml:space="preserve"> care </w:t>
      </w:r>
      <w:r w:rsidR="00DE65B0" w:rsidRPr="0003425A">
        <w:rPr>
          <w:sz w:val="28"/>
          <w:szCs w:val="28"/>
        </w:rPr>
        <w:t>or</w:t>
      </w:r>
      <w:r w:rsidRPr="0003425A">
        <w:rPr>
          <w:sz w:val="28"/>
          <w:szCs w:val="28"/>
        </w:rPr>
        <w:t xml:space="preserve"> government</w:t>
      </w:r>
      <w:r w:rsidR="00DE65B0" w:rsidRPr="0003425A">
        <w:rPr>
          <w:sz w:val="28"/>
          <w:szCs w:val="28"/>
        </w:rPr>
        <w:t xml:space="preserve">al </w:t>
      </w:r>
      <w:r w:rsidRPr="0003425A">
        <w:rPr>
          <w:sz w:val="28"/>
          <w:szCs w:val="28"/>
        </w:rPr>
        <w:t xml:space="preserve">programs.  </w:t>
      </w:r>
      <w:r w:rsidR="00F00FE3" w:rsidRPr="0003425A">
        <w:rPr>
          <w:sz w:val="28"/>
          <w:szCs w:val="28"/>
        </w:rPr>
        <w:t>Long-term care i</w:t>
      </w:r>
      <w:r w:rsidR="00DE65B0" w:rsidRPr="0003425A">
        <w:rPr>
          <w:sz w:val="28"/>
          <w:szCs w:val="28"/>
        </w:rPr>
        <w:t xml:space="preserve">nsurance may also cover respite care. </w:t>
      </w:r>
      <w:r w:rsidRPr="0003425A">
        <w:rPr>
          <w:sz w:val="28"/>
          <w:szCs w:val="28"/>
        </w:rPr>
        <w:t>Eligibility, applications, wait</w:t>
      </w:r>
      <w:r w:rsidR="00DE65B0" w:rsidRPr="0003425A">
        <w:rPr>
          <w:sz w:val="28"/>
          <w:szCs w:val="28"/>
        </w:rPr>
        <w:t>ing</w:t>
      </w:r>
      <w:r w:rsidRPr="0003425A">
        <w:rPr>
          <w:sz w:val="28"/>
          <w:szCs w:val="28"/>
        </w:rPr>
        <w:t xml:space="preserve"> lists, and benefits d</w:t>
      </w:r>
      <w:r w:rsidR="0079560E" w:rsidRPr="0003425A">
        <w:rPr>
          <w:sz w:val="28"/>
          <w:szCs w:val="28"/>
        </w:rPr>
        <w:t xml:space="preserve">iffer </w:t>
      </w:r>
      <w:r w:rsidR="00DE65B0" w:rsidRPr="0003425A">
        <w:rPr>
          <w:sz w:val="28"/>
          <w:szCs w:val="28"/>
        </w:rPr>
        <w:t>according to funding source</w:t>
      </w:r>
      <w:r w:rsidR="0079560E" w:rsidRPr="0003425A">
        <w:rPr>
          <w:sz w:val="28"/>
          <w:szCs w:val="28"/>
        </w:rPr>
        <w:t xml:space="preserve">. </w:t>
      </w:r>
    </w:p>
    <w:p w14:paraId="37D8E35E" w14:textId="77777777" w:rsidR="00766FD9" w:rsidRPr="00C61EE6" w:rsidRDefault="00766FD9" w:rsidP="00524D37">
      <w:pPr>
        <w:spacing w:after="0" w:line="240" w:lineRule="auto"/>
        <w:rPr>
          <w:sz w:val="16"/>
          <w:szCs w:val="16"/>
        </w:rPr>
      </w:pPr>
    </w:p>
    <w:p w14:paraId="728A7A21" w14:textId="77777777" w:rsidR="000D1C6A" w:rsidRDefault="00524D37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sz w:val="28"/>
          <w:szCs w:val="28"/>
        </w:rPr>
        <w:t>The Alzheimer’s Association, N</w:t>
      </w:r>
      <w:r w:rsidR="0071366C" w:rsidRPr="0003425A">
        <w:rPr>
          <w:sz w:val="28"/>
          <w:szCs w:val="28"/>
        </w:rPr>
        <w:t xml:space="preserve">ew </w:t>
      </w:r>
      <w:r w:rsidRPr="0003425A">
        <w:rPr>
          <w:sz w:val="28"/>
          <w:szCs w:val="28"/>
        </w:rPr>
        <w:t>M</w:t>
      </w:r>
      <w:r w:rsidR="0071366C" w:rsidRPr="0003425A">
        <w:rPr>
          <w:sz w:val="28"/>
          <w:szCs w:val="28"/>
        </w:rPr>
        <w:t>exico</w:t>
      </w:r>
      <w:r w:rsidRPr="0003425A">
        <w:rPr>
          <w:sz w:val="28"/>
          <w:szCs w:val="28"/>
        </w:rPr>
        <w:t xml:space="preserve"> Chapter</w:t>
      </w:r>
      <w:r w:rsidR="00DE65B0" w:rsidRPr="0003425A">
        <w:rPr>
          <w:sz w:val="28"/>
          <w:szCs w:val="28"/>
        </w:rPr>
        <w:t>,</w:t>
      </w:r>
      <w:r w:rsidRPr="0003425A">
        <w:rPr>
          <w:sz w:val="28"/>
          <w:szCs w:val="28"/>
        </w:rPr>
        <w:t xml:space="preserve"> </w:t>
      </w:r>
      <w:r w:rsidR="00DE65B0" w:rsidRPr="0003425A">
        <w:rPr>
          <w:sz w:val="28"/>
          <w:szCs w:val="28"/>
        </w:rPr>
        <w:t>offers</w:t>
      </w:r>
      <w:r w:rsidRPr="0003425A">
        <w:rPr>
          <w:sz w:val="28"/>
          <w:szCs w:val="28"/>
        </w:rPr>
        <w:t xml:space="preserve"> a respite vouche</w:t>
      </w:r>
      <w:r w:rsidR="002079D1" w:rsidRPr="0003425A">
        <w:rPr>
          <w:sz w:val="28"/>
          <w:szCs w:val="28"/>
        </w:rPr>
        <w:t>r program that provides up to $5</w:t>
      </w:r>
      <w:r w:rsidRPr="0003425A">
        <w:rPr>
          <w:sz w:val="28"/>
          <w:szCs w:val="28"/>
        </w:rPr>
        <w:t>00 per year</w:t>
      </w:r>
      <w:r w:rsidR="007C11DB" w:rsidRPr="0003425A">
        <w:rPr>
          <w:sz w:val="28"/>
          <w:szCs w:val="28"/>
        </w:rPr>
        <w:t>,</w:t>
      </w:r>
      <w:r w:rsidRPr="0003425A">
        <w:rPr>
          <w:sz w:val="28"/>
          <w:szCs w:val="28"/>
        </w:rPr>
        <w:t xml:space="preserve"> </w:t>
      </w:r>
      <w:r w:rsidR="00DE65B0" w:rsidRPr="0003425A">
        <w:rPr>
          <w:sz w:val="28"/>
          <w:szCs w:val="28"/>
        </w:rPr>
        <w:t>per person</w:t>
      </w:r>
      <w:r w:rsidR="00766FD9" w:rsidRPr="0003425A">
        <w:rPr>
          <w:sz w:val="28"/>
          <w:szCs w:val="28"/>
        </w:rPr>
        <w:t>,</w:t>
      </w:r>
      <w:r w:rsidR="00DE65B0" w:rsidRPr="0003425A">
        <w:rPr>
          <w:sz w:val="28"/>
          <w:szCs w:val="28"/>
        </w:rPr>
        <w:t xml:space="preserve"> to</w:t>
      </w:r>
      <w:r w:rsidRPr="0003425A">
        <w:rPr>
          <w:sz w:val="28"/>
          <w:szCs w:val="28"/>
        </w:rPr>
        <w:t xml:space="preserve"> caregiver</w:t>
      </w:r>
      <w:r w:rsidR="00DE65B0" w:rsidRPr="0003425A">
        <w:rPr>
          <w:sz w:val="28"/>
          <w:szCs w:val="28"/>
        </w:rPr>
        <w:t>s of those with dementia</w:t>
      </w:r>
      <w:r w:rsidRPr="0003425A">
        <w:rPr>
          <w:sz w:val="28"/>
          <w:szCs w:val="28"/>
        </w:rPr>
        <w:t xml:space="preserve"> to use </w:t>
      </w:r>
      <w:r w:rsidR="007C11DB" w:rsidRPr="0003425A">
        <w:rPr>
          <w:sz w:val="28"/>
          <w:szCs w:val="28"/>
        </w:rPr>
        <w:t>in</w:t>
      </w:r>
      <w:r w:rsidRPr="0003425A">
        <w:rPr>
          <w:sz w:val="28"/>
          <w:szCs w:val="28"/>
        </w:rPr>
        <w:t xml:space="preserve"> </w:t>
      </w:r>
      <w:r w:rsidR="007C11DB" w:rsidRPr="0003425A">
        <w:rPr>
          <w:sz w:val="28"/>
          <w:szCs w:val="28"/>
        </w:rPr>
        <w:t>paying</w:t>
      </w:r>
      <w:r w:rsidRPr="0003425A">
        <w:rPr>
          <w:sz w:val="28"/>
          <w:szCs w:val="28"/>
        </w:rPr>
        <w:t xml:space="preserve"> a respite provider. The</w:t>
      </w:r>
      <w:r w:rsidR="007C11DB" w:rsidRPr="0003425A">
        <w:rPr>
          <w:sz w:val="28"/>
          <w:szCs w:val="28"/>
        </w:rPr>
        <w:t>y also offer</w:t>
      </w:r>
      <w:r w:rsidRPr="0003425A">
        <w:rPr>
          <w:sz w:val="28"/>
          <w:szCs w:val="28"/>
        </w:rPr>
        <w:t xml:space="preserve"> a one-time emergency respite $1</w:t>
      </w:r>
      <w:r w:rsidR="007C11DB" w:rsidRPr="0003425A">
        <w:rPr>
          <w:sz w:val="28"/>
          <w:szCs w:val="28"/>
        </w:rPr>
        <w:t>,</w:t>
      </w:r>
      <w:r w:rsidRPr="0003425A">
        <w:rPr>
          <w:sz w:val="28"/>
          <w:szCs w:val="28"/>
        </w:rPr>
        <w:t>000</w:t>
      </w:r>
      <w:r w:rsidR="007C11DB" w:rsidRPr="0003425A">
        <w:rPr>
          <w:sz w:val="28"/>
          <w:szCs w:val="28"/>
        </w:rPr>
        <w:t xml:space="preserve"> voucher program</w:t>
      </w:r>
      <w:r w:rsidRPr="0003425A">
        <w:rPr>
          <w:sz w:val="28"/>
          <w:szCs w:val="28"/>
        </w:rPr>
        <w:t xml:space="preserve">. Contact the </w:t>
      </w:r>
      <w:r w:rsidRPr="0003425A">
        <w:rPr>
          <w:b/>
          <w:sz w:val="28"/>
          <w:szCs w:val="28"/>
        </w:rPr>
        <w:t>Alzheimer’s Asso</w:t>
      </w:r>
      <w:r w:rsidR="005D76CF" w:rsidRPr="0003425A">
        <w:rPr>
          <w:b/>
          <w:sz w:val="28"/>
          <w:szCs w:val="28"/>
        </w:rPr>
        <w:t>ciation</w:t>
      </w:r>
      <w:r w:rsidR="005D76CF" w:rsidRPr="0003425A">
        <w:rPr>
          <w:sz w:val="28"/>
          <w:szCs w:val="28"/>
        </w:rPr>
        <w:t>,</w:t>
      </w:r>
      <w:r w:rsidR="005D76CF" w:rsidRPr="0003425A">
        <w:rPr>
          <w:b/>
          <w:sz w:val="28"/>
          <w:szCs w:val="28"/>
        </w:rPr>
        <w:t xml:space="preserve"> N</w:t>
      </w:r>
      <w:r w:rsidR="0071366C" w:rsidRPr="0003425A">
        <w:rPr>
          <w:b/>
          <w:sz w:val="28"/>
          <w:szCs w:val="28"/>
        </w:rPr>
        <w:t xml:space="preserve">ew </w:t>
      </w:r>
      <w:r w:rsidR="005D76CF" w:rsidRPr="0003425A">
        <w:rPr>
          <w:b/>
          <w:sz w:val="28"/>
          <w:szCs w:val="28"/>
        </w:rPr>
        <w:t>M</w:t>
      </w:r>
      <w:r w:rsidR="0071366C" w:rsidRPr="0003425A">
        <w:rPr>
          <w:b/>
          <w:sz w:val="28"/>
          <w:szCs w:val="28"/>
        </w:rPr>
        <w:t>exico</w:t>
      </w:r>
      <w:r w:rsidR="005D76CF" w:rsidRPr="0003425A">
        <w:rPr>
          <w:b/>
          <w:sz w:val="28"/>
          <w:szCs w:val="28"/>
        </w:rPr>
        <w:t xml:space="preserve"> Chapter</w:t>
      </w:r>
      <w:r w:rsidR="005D76CF" w:rsidRPr="0003425A">
        <w:rPr>
          <w:sz w:val="28"/>
          <w:szCs w:val="28"/>
        </w:rPr>
        <w:t xml:space="preserve"> </w:t>
      </w:r>
      <w:r w:rsidRPr="0003425A">
        <w:rPr>
          <w:sz w:val="28"/>
          <w:szCs w:val="28"/>
        </w:rPr>
        <w:t>at 505-266-4473, or online at</w:t>
      </w:r>
    </w:p>
    <w:p w14:paraId="37D8E35F" w14:textId="333E27D2" w:rsidR="00524D37" w:rsidRPr="0003425A" w:rsidRDefault="00524D37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sz w:val="28"/>
          <w:szCs w:val="28"/>
        </w:rPr>
        <w:t xml:space="preserve"> </w:t>
      </w:r>
      <w:hyperlink r:id="rId13" w:history="1">
        <w:r w:rsidR="00766FD9" w:rsidRPr="0003425A">
          <w:rPr>
            <w:rStyle w:val="Hyperlink"/>
            <w:sz w:val="28"/>
            <w:szCs w:val="28"/>
          </w:rPr>
          <w:t>www.alz.org/newmexico</w:t>
        </w:r>
      </w:hyperlink>
    </w:p>
    <w:p w14:paraId="37D8E360" w14:textId="77777777" w:rsidR="00614A03" w:rsidRPr="00C61EE6" w:rsidRDefault="00614A03" w:rsidP="0003425A">
      <w:pPr>
        <w:spacing w:after="0" w:line="240" w:lineRule="auto"/>
        <w:jc w:val="both"/>
        <w:rPr>
          <w:sz w:val="16"/>
          <w:szCs w:val="16"/>
        </w:rPr>
      </w:pPr>
    </w:p>
    <w:p w14:paraId="37D8E361" w14:textId="68E7B804" w:rsidR="00F545A0" w:rsidRPr="0003425A" w:rsidRDefault="00F545A0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b/>
          <w:sz w:val="28"/>
          <w:szCs w:val="28"/>
        </w:rPr>
        <w:t xml:space="preserve">For </w:t>
      </w:r>
      <w:r w:rsidR="007C11DB" w:rsidRPr="0003425A">
        <w:rPr>
          <w:b/>
          <w:sz w:val="28"/>
          <w:szCs w:val="28"/>
        </w:rPr>
        <w:t>v</w:t>
      </w:r>
      <w:r w:rsidRPr="0003425A">
        <w:rPr>
          <w:b/>
          <w:sz w:val="28"/>
          <w:szCs w:val="28"/>
        </w:rPr>
        <w:t>eterans</w:t>
      </w:r>
      <w:r w:rsidR="007C11DB" w:rsidRPr="0003425A">
        <w:rPr>
          <w:b/>
          <w:sz w:val="28"/>
          <w:szCs w:val="28"/>
        </w:rPr>
        <w:t xml:space="preserve"> and caregivers of veterans</w:t>
      </w:r>
      <w:r w:rsidRPr="0003425A">
        <w:rPr>
          <w:b/>
          <w:sz w:val="28"/>
          <w:szCs w:val="28"/>
        </w:rPr>
        <w:t>,</w:t>
      </w:r>
      <w:r w:rsidRPr="0003425A">
        <w:rPr>
          <w:sz w:val="28"/>
          <w:szCs w:val="28"/>
        </w:rPr>
        <w:t xml:space="preserve"> </w:t>
      </w:r>
      <w:r w:rsidRPr="0003425A">
        <w:rPr>
          <w:b/>
          <w:sz w:val="28"/>
          <w:szCs w:val="28"/>
        </w:rPr>
        <w:t xml:space="preserve">the </w:t>
      </w:r>
      <w:r w:rsidR="007C11DB" w:rsidRPr="0003425A">
        <w:rPr>
          <w:b/>
          <w:sz w:val="28"/>
          <w:szCs w:val="28"/>
        </w:rPr>
        <w:t xml:space="preserve">US </w:t>
      </w:r>
      <w:r w:rsidRPr="0003425A">
        <w:rPr>
          <w:b/>
          <w:sz w:val="28"/>
          <w:szCs w:val="28"/>
        </w:rPr>
        <w:t xml:space="preserve">Veterans Administration </w:t>
      </w:r>
      <w:r w:rsidR="007C11DB" w:rsidRPr="0003425A">
        <w:rPr>
          <w:b/>
          <w:sz w:val="28"/>
          <w:szCs w:val="28"/>
        </w:rPr>
        <w:t>(VA)</w:t>
      </w:r>
      <w:r w:rsidR="007C11DB" w:rsidRPr="0003425A">
        <w:rPr>
          <w:sz w:val="28"/>
          <w:szCs w:val="28"/>
        </w:rPr>
        <w:t xml:space="preserve"> </w:t>
      </w:r>
      <w:r w:rsidRPr="0003425A">
        <w:rPr>
          <w:sz w:val="28"/>
          <w:szCs w:val="28"/>
        </w:rPr>
        <w:t>has a number of services specifically for caregivers, including respite</w:t>
      </w:r>
      <w:r w:rsidR="00766FD9" w:rsidRPr="0003425A">
        <w:rPr>
          <w:sz w:val="28"/>
          <w:szCs w:val="28"/>
        </w:rPr>
        <w:t xml:space="preserve"> care</w:t>
      </w:r>
      <w:r w:rsidRPr="0003425A">
        <w:rPr>
          <w:sz w:val="28"/>
          <w:szCs w:val="28"/>
        </w:rPr>
        <w:t>. Contact</w:t>
      </w:r>
      <w:r w:rsidR="007C11DB" w:rsidRPr="0003425A">
        <w:rPr>
          <w:sz w:val="28"/>
          <w:szCs w:val="28"/>
        </w:rPr>
        <w:t xml:space="preserve"> the</w:t>
      </w:r>
      <w:r w:rsidRPr="0003425A">
        <w:rPr>
          <w:sz w:val="28"/>
          <w:szCs w:val="28"/>
        </w:rPr>
        <w:t xml:space="preserve"> </w:t>
      </w:r>
      <w:r w:rsidRPr="0003425A">
        <w:rPr>
          <w:b/>
          <w:sz w:val="28"/>
          <w:szCs w:val="28"/>
        </w:rPr>
        <w:t>VA Caregiver Support Line</w:t>
      </w:r>
      <w:r w:rsidR="007C11DB" w:rsidRPr="0003425A">
        <w:rPr>
          <w:b/>
          <w:sz w:val="28"/>
          <w:szCs w:val="28"/>
        </w:rPr>
        <w:t xml:space="preserve">, </w:t>
      </w:r>
      <w:r w:rsidR="003C1DA7" w:rsidRPr="0003425A">
        <w:rPr>
          <w:sz w:val="28"/>
          <w:szCs w:val="28"/>
        </w:rPr>
        <w:t xml:space="preserve">toll-free at </w:t>
      </w:r>
      <w:r w:rsidRPr="0003425A">
        <w:rPr>
          <w:sz w:val="28"/>
          <w:szCs w:val="28"/>
        </w:rPr>
        <w:t>855-260-3274 or online at</w:t>
      </w:r>
      <w:r w:rsidR="007C11DB" w:rsidRPr="0003425A">
        <w:rPr>
          <w:sz w:val="28"/>
          <w:szCs w:val="28"/>
        </w:rPr>
        <w:t xml:space="preserve"> </w:t>
      </w:r>
      <w:r w:rsidRPr="0003425A">
        <w:rPr>
          <w:sz w:val="28"/>
          <w:szCs w:val="28"/>
        </w:rPr>
        <w:t>www.caregiver.va.</w:t>
      </w:r>
      <w:r w:rsidR="009C1DF3" w:rsidRPr="0003425A">
        <w:rPr>
          <w:sz w:val="28"/>
          <w:szCs w:val="28"/>
        </w:rPr>
        <w:t>gov</w:t>
      </w:r>
    </w:p>
    <w:p w14:paraId="6323AE26" w14:textId="77777777" w:rsidR="0003425A" w:rsidRPr="00C61EE6" w:rsidRDefault="0003425A" w:rsidP="0003425A">
      <w:pPr>
        <w:spacing w:after="0" w:line="240" w:lineRule="auto"/>
        <w:jc w:val="both"/>
        <w:rPr>
          <w:b/>
          <w:sz w:val="28"/>
          <w:szCs w:val="28"/>
        </w:rPr>
      </w:pPr>
    </w:p>
    <w:p w14:paraId="37D8E363" w14:textId="74275CD4" w:rsidR="00524D37" w:rsidRDefault="00524D37" w:rsidP="00C61EE6">
      <w:pPr>
        <w:spacing w:after="0" w:line="240" w:lineRule="auto"/>
        <w:jc w:val="center"/>
        <w:rPr>
          <w:b/>
          <w:sz w:val="32"/>
          <w:szCs w:val="32"/>
        </w:rPr>
      </w:pPr>
      <w:r w:rsidRPr="0003425A">
        <w:rPr>
          <w:b/>
          <w:sz w:val="32"/>
          <w:szCs w:val="32"/>
        </w:rPr>
        <w:t xml:space="preserve">For </w:t>
      </w:r>
      <w:r w:rsidR="00D47A04">
        <w:rPr>
          <w:b/>
          <w:sz w:val="32"/>
          <w:szCs w:val="32"/>
        </w:rPr>
        <w:t>M</w:t>
      </w:r>
      <w:r w:rsidRPr="0003425A">
        <w:rPr>
          <w:b/>
          <w:sz w:val="32"/>
          <w:szCs w:val="32"/>
        </w:rPr>
        <w:t xml:space="preserve">ore </w:t>
      </w:r>
      <w:r w:rsidR="00D47A04">
        <w:rPr>
          <w:b/>
          <w:sz w:val="32"/>
          <w:szCs w:val="32"/>
        </w:rPr>
        <w:t>I</w:t>
      </w:r>
      <w:r w:rsidRPr="0003425A">
        <w:rPr>
          <w:b/>
          <w:sz w:val="32"/>
          <w:szCs w:val="32"/>
        </w:rPr>
        <w:t xml:space="preserve">nformation </w:t>
      </w:r>
      <w:r w:rsidR="00DF3431">
        <w:rPr>
          <w:b/>
          <w:sz w:val="32"/>
          <w:szCs w:val="32"/>
        </w:rPr>
        <w:t>a</w:t>
      </w:r>
      <w:r w:rsidR="00D47A04">
        <w:rPr>
          <w:b/>
          <w:sz w:val="32"/>
          <w:szCs w:val="32"/>
        </w:rPr>
        <w:t>bout R</w:t>
      </w:r>
      <w:r w:rsidRPr="0003425A">
        <w:rPr>
          <w:b/>
          <w:sz w:val="32"/>
          <w:szCs w:val="32"/>
        </w:rPr>
        <w:t xml:space="preserve">espite </w:t>
      </w:r>
      <w:r w:rsidR="00D47A04">
        <w:rPr>
          <w:b/>
          <w:sz w:val="32"/>
          <w:szCs w:val="32"/>
        </w:rPr>
        <w:t>C</w:t>
      </w:r>
      <w:r w:rsidR="00DE65B0" w:rsidRPr="0003425A">
        <w:rPr>
          <w:b/>
          <w:sz w:val="32"/>
          <w:szCs w:val="32"/>
        </w:rPr>
        <w:t>are</w:t>
      </w:r>
      <w:r w:rsidRPr="0003425A">
        <w:rPr>
          <w:b/>
          <w:sz w:val="32"/>
          <w:szCs w:val="32"/>
        </w:rPr>
        <w:t xml:space="preserve"> </w:t>
      </w:r>
      <w:r w:rsidR="00D47A04">
        <w:rPr>
          <w:b/>
          <w:sz w:val="32"/>
          <w:szCs w:val="32"/>
        </w:rPr>
        <w:t>C</w:t>
      </w:r>
      <w:r w:rsidRPr="0003425A">
        <w:rPr>
          <w:b/>
          <w:sz w:val="32"/>
          <w:szCs w:val="32"/>
        </w:rPr>
        <w:t>ontact:</w:t>
      </w:r>
    </w:p>
    <w:p w14:paraId="483A699A" w14:textId="77777777" w:rsidR="00C61EE6" w:rsidRPr="000D1C6A" w:rsidRDefault="00C61EE6" w:rsidP="00C61EE6">
      <w:pPr>
        <w:spacing w:after="0" w:line="240" w:lineRule="auto"/>
        <w:jc w:val="center"/>
        <w:rPr>
          <w:b/>
          <w:sz w:val="24"/>
          <w:szCs w:val="24"/>
        </w:rPr>
      </w:pPr>
    </w:p>
    <w:p w14:paraId="37D8E365" w14:textId="77777777" w:rsidR="00A63322" w:rsidRPr="0003425A" w:rsidRDefault="0071366C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b/>
          <w:sz w:val="28"/>
          <w:szCs w:val="28"/>
        </w:rPr>
        <w:t>Aging and</w:t>
      </w:r>
      <w:r w:rsidR="006C2EBB" w:rsidRPr="0003425A">
        <w:rPr>
          <w:b/>
          <w:sz w:val="28"/>
          <w:szCs w:val="28"/>
        </w:rPr>
        <w:t xml:space="preserve"> Disability Resource Center</w:t>
      </w:r>
      <w:r w:rsidRPr="0003425A">
        <w:rPr>
          <w:b/>
          <w:sz w:val="28"/>
          <w:szCs w:val="28"/>
        </w:rPr>
        <w:t xml:space="preserve"> (ADRC)</w:t>
      </w:r>
      <w:r w:rsidR="00A63322" w:rsidRPr="0003425A">
        <w:rPr>
          <w:sz w:val="28"/>
          <w:szCs w:val="28"/>
        </w:rPr>
        <w:t xml:space="preserve"> Toll-free in NM: 800-432-2080 TTY: 505-476-4937</w:t>
      </w:r>
      <w:r w:rsidR="00A63322" w:rsidRPr="0003425A">
        <w:rPr>
          <w:rStyle w:val="Hyperlink"/>
          <w:rFonts w:cs="Arial"/>
          <w:b/>
          <w:color w:val="DDD9C3" w:themeColor="background2" w:themeShade="E6"/>
          <w:sz w:val="28"/>
          <w:szCs w:val="28"/>
          <w:u w:val="none"/>
        </w:rPr>
        <w:t xml:space="preserve"> </w:t>
      </w:r>
    </w:p>
    <w:p w14:paraId="37D8E367" w14:textId="189F9583" w:rsidR="00A63322" w:rsidRDefault="00F9615E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sz w:val="28"/>
          <w:szCs w:val="28"/>
        </w:rPr>
        <w:t xml:space="preserve">Santa Fe: </w:t>
      </w:r>
      <w:r w:rsidR="0071366C" w:rsidRPr="0003425A">
        <w:rPr>
          <w:sz w:val="28"/>
          <w:szCs w:val="28"/>
        </w:rPr>
        <w:t>505-476-4846</w:t>
      </w:r>
      <w:r w:rsidR="00C61EE6">
        <w:rPr>
          <w:sz w:val="28"/>
          <w:szCs w:val="28"/>
        </w:rPr>
        <w:t xml:space="preserve"> </w:t>
      </w:r>
      <w:hyperlink r:id="rId14" w:history="1">
        <w:r w:rsidR="00C61EE6" w:rsidRPr="00647B4A">
          <w:rPr>
            <w:rStyle w:val="Hyperlink"/>
            <w:sz w:val="28"/>
            <w:szCs w:val="28"/>
          </w:rPr>
          <w:t>http://www.nmaging.state.nm.us/our-services.aspx</w:t>
        </w:r>
      </w:hyperlink>
    </w:p>
    <w:p w14:paraId="37D8E368" w14:textId="77777777" w:rsidR="00C402B5" w:rsidRPr="0003425A" w:rsidRDefault="00C402B5" w:rsidP="0003425A">
      <w:pPr>
        <w:spacing w:after="0" w:line="240" w:lineRule="auto"/>
        <w:jc w:val="both"/>
        <w:rPr>
          <w:sz w:val="16"/>
          <w:szCs w:val="16"/>
        </w:rPr>
      </w:pPr>
    </w:p>
    <w:p w14:paraId="37D8E369" w14:textId="77777777" w:rsidR="00C402B5" w:rsidRPr="0003425A" w:rsidRDefault="00C402B5" w:rsidP="0003425A">
      <w:pPr>
        <w:spacing w:after="0" w:line="240" w:lineRule="auto"/>
        <w:jc w:val="both"/>
        <w:rPr>
          <w:bCs/>
          <w:iCs/>
          <w:sz w:val="28"/>
          <w:szCs w:val="28"/>
        </w:rPr>
      </w:pPr>
      <w:r w:rsidRPr="0003425A">
        <w:rPr>
          <w:b/>
          <w:bCs/>
          <w:iCs/>
          <w:sz w:val="28"/>
          <w:szCs w:val="28"/>
        </w:rPr>
        <w:t>Respite Care</w:t>
      </w:r>
      <w:r w:rsidRPr="0003425A">
        <w:rPr>
          <w:bCs/>
          <w:iCs/>
          <w:sz w:val="28"/>
          <w:szCs w:val="28"/>
        </w:rPr>
        <w:t xml:space="preserve"> planning and information go to, </w:t>
      </w:r>
      <w:hyperlink r:id="rId15" w:history="1">
        <w:r w:rsidRPr="0003425A">
          <w:rPr>
            <w:rStyle w:val="Hyperlink"/>
            <w:bCs/>
            <w:iCs/>
            <w:sz w:val="28"/>
            <w:szCs w:val="28"/>
          </w:rPr>
          <w:t>http://archrespite.org/consumer-information</w:t>
        </w:r>
      </w:hyperlink>
      <w:r w:rsidR="007521FA" w:rsidRPr="0003425A">
        <w:rPr>
          <w:bCs/>
          <w:iCs/>
          <w:sz w:val="28"/>
          <w:szCs w:val="28"/>
        </w:rPr>
        <w:t xml:space="preserve"> </w:t>
      </w:r>
    </w:p>
    <w:p w14:paraId="37D8E36A" w14:textId="77777777" w:rsidR="006C2EBB" w:rsidRPr="0003425A" w:rsidRDefault="006C2EBB" w:rsidP="0003425A">
      <w:pPr>
        <w:spacing w:after="0" w:line="240" w:lineRule="auto"/>
        <w:jc w:val="both"/>
        <w:rPr>
          <w:rFonts w:eastAsia="Times New Roman" w:cs="Tahoma"/>
          <w:b/>
          <w:bCs/>
          <w:sz w:val="16"/>
          <w:szCs w:val="16"/>
        </w:rPr>
      </w:pPr>
    </w:p>
    <w:p w14:paraId="37D8E36C" w14:textId="2E14F94E" w:rsidR="006C2EBB" w:rsidRDefault="00B860D6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b/>
          <w:sz w:val="28"/>
          <w:szCs w:val="28"/>
        </w:rPr>
        <w:t>Eldercare Locator</w:t>
      </w:r>
      <w:r w:rsidR="000A2297">
        <w:rPr>
          <w:b/>
          <w:sz w:val="28"/>
          <w:szCs w:val="28"/>
        </w:rPr>
        <w:t xml:space="preserve"> </w:t>
      </w:r>
      <w:r w:rsidRPr="0003425A">
        <w:rPr>
          <w:sz w:val="28"/>
          <w:szCs w:val="28"/>
        </w:rPr>
        <w:t>Toll-free:</w:t>
      </w:r>
      <w:r w:rsidR="0071366C" w:rsidRPr="0003425A">
        <w:rPr>
          <w:sz w:val="28"/>
          <w:szCs w:val="28"/>
        </w:rPr>
        <w:t xml:space="preserve"> </w:t>
      </w:r>
      <w:r w:rsidR="006C2EBB" w:rsidRPr="0003425A">
        <w:rPr>
          <w:sz w:val="28"/>
          <w:szCs w:val="28"/>
        </w:rPr>
        <w:t>800-677-1116</w:t>
      </w:r>
      <w:r w:rsidR="006C2EBB" w:rsidRPr="0003425A">
        <w:rPr>
          <w:b/>
          <w:sz w:val="28"/>
          <w:szCs w:val="28"/>
        </w:rPr>
        <w:t xml:space="preserve"> </w:t>
      </w:r>
      <w:r w:rsidR="0071366C" w:rsidRPr="0003425A">
        <w:rPr>
          <w:sz w:val="28"/>
          <w:szCs w:val="28"/>
        </w:rPr>
        <w:t xml:space="preserve">or online </w:t>
      </w:r>
      <w:hyperlink r:id="rId16" w:history="1">
        <w:r w:rsidR="00C61EE6" w:rsidRPr="00647B4A">
          <w:rPr>
            <w:rStyle w:val="Hyperlink"/>
            <w:sz w:val="28"/>
            <w:szCs w:val="28"/>
          </w:rPr>
          <w:t>https://eldercare.acl.gov/Public/index.aspx</w:t>
        </w:r>
      </w:hyperlink>
    </w:p>
    <w:p w14:paraId="37D8E36D" w14:textId="77777777" w:rsidR="00C402B5" w:rsidRPr="0003425A" w:rsidRDefault="00C402B5" w:rsidP="0003425A">
      <w:pPr>
        <w:spacing w:after="0" w:line="240" w:lineRule="auto"/>
        <w:jc w:val="both"/>
        <w:rPr>
          <w:rStyle w:val="Hyperlink"/>
          <w:sz w:val="16"/>
          <w:szCs w:val="16"/>
        </w:rPr>
      </w:pPr>
    </w:p>
    <w:p w14:paraId="37D8E36E" w14:textId="77777777" w:rsidR="00C402B5" w:rsidRPr="0003425A" w:rsidRDefault="00C402B5" w:rsidP="0003425A">
      <w:pPr>
        <w:spacing w:after="0" w:line="240" w:lineRule="auto"/>
        <w:jc w:val="both"/>
        <w:rPr>
          <w:sz w:val="28"/>
          <w:szCs w:val="28"/>
        </w:rPr>
      </w:pPr>
      <w:r w:rsidRPr="0003425A">
        <w:rPr>
          <w:b/>
          <w:sz w:val="28"/>
          <w:szCs w:val="28"/>
        </w:rPr>
        <w:lastRenderedPageBreak/>
        <w:t>New Mexico’s Area Agencies on Aging</w:t>
      </w:r>
      <w:r w:rsidRPr="0003425A">
        <w:rPr>
          <w:sz w:val="28"/>
          <w:szCs w:val="28"/>
        </w:rPr>
        <w:t xml:space="preserve"> may administer respite care or support programs in your area. See below to find out how to get more information about these services.  </w:t>
      </w:r>
    </w:p>
    <w:p w14:paraId="37D8E36F" w14:textId="77777777" w:rsidR="006C2EBB" w:rsidRPr="0003425A" w:rsidRDefault="006C2EBB" w:rsidP="0003425A">
      <w:pPr>
        <w:spacing w:after="0" w:line="240" w:lineRule="auto"/>
        <w:jc w:val="both"/>
        <w:rPr>
          <w:rFonts w:eastAsia="Times New Roman" w:cs="Tahoma"/>
          <w:b/>
          <w:bCs/>
          <w:sz w:val="16"/>
          <w:szCs w:val="16"/>
        </w:rPr>
      </w:pPr>
    </w:p>
    <w:p w14:paraId="37D8E371" w14:textId="1D9913B5" w:rsidR="00524D37" w:rsidRPr="0003425A" w:rsidRDefault="00524D37" w:rsidP="0003425A">
      <w:pPr>
        <w:spacing w:after="0" w:line="240" w:lineRule="auto"/>
        <w:jc w:val="both"/>
        <w:rPr>
          <w:rStyle w:val="Hyperlink"/>
          <w:rFonts w:eastAsia="Times New Roman" w:cs="Tahoma"/>
          <w:bCs/>
          <w:sz w:val="28"/>
          <w:szCs w:val="28"/>
          <w:u w:val="none"/>
        </w:rPr>
      </w:pPr>
      <w:r w:rsidRPr="0003425A">
        <w:rPr>
          <w:rFonts w:eastAsia="Times New Roman" w:cs="Tahoma"/>
          <w:b/>
          <w:bCs/>
          <w:sz w:val="28"/>
          <w:szCs w:val="28"/>
        </w:rPr>
        <w:t>ABQ/Bernalillo Co</w:t>
      </w:r>
      <w:r w:rsidR="007C11DB" w:rsidRPr="0003425A">
        <w:rPr>
          <w:rFonts w:eastAsia="Times New Roman" w:cs="Tahoma"/>
          <w:b/>
          <w:bCs/>
          <w:sz w:val="28"/>
          <w:szCs w:val="28"/>
        </w:rPr>
        <w:t xml:space="preserve">unty </w:t>
      </w:r>
      <w:r w:rsidRPr="0003425A">
        <w:rPr>
          <w:rFonts w:eastAsia="Times New Roman" w:cs="Tahoma"/>
          <w:b/>
          <w:bCs/>
          <w:sz w:val="28"/>
          <w:szCs w:val="28"/>
        </w:rPr>
        <w:t>Area Agency on Aging</w:t>
      </w:r>
      <w:r w:rsidR="00C61EE6">
        <w:rPr>
          <w:rFonts w:eastAsia="Times New Roman" w:cs="Tahoma"/>
          <w:b/>
          <w:bCs/>
          <w:sz w:val="28"/>
          <w:szCs w:val="28"/>
        </w:rPr>
        <w:t xml:space="preserve"> </w:t>
      </w:r>
      <w:r w:rsidRPr="0003425A">
        <w:rPr>
          <w:rFonts w:eastAsia="Times New Roman" w:cs="Tahoma"/>
          <w:bCs/>
          <w:sz w:val="28"/>
          <w:szCs w:val="28"/>
        </w:rPr>
        <w:t>505-764-6400</w:t>
      </w:r>
      <w:r w:rsidR="007C11DB" w:rsidRPr="0003425A">
        <w:rPr>
          <w:rFonts w:eastAsia="Times New Roman" w:cs="Tahoma"/>
          <w:bCs/>
          <w:sz w:val="28"/>
          <w:szCs w:val="28"/>
        </w:rPr>
        <w:t>,</w:t>
      </w:r>
      <w:r w:rsidR="0071366C" w:rsidRPr="0003425A">
        <w:rPr>
          <w:rFonts w:eastAsia="Times New Roman" w:cs="Tahoma"/>
          <w:bCs/>
          <w:sz w:val="28"/>
          <w:szCs w:val="28"/>
        </w:rPr>
        <w:t xml:space="preserve"> or online</w:t>
      </w:r>
      <w:r w:rsidRPr="0003425A">
        <w:rPr>
          <w:rFonts w:eastAsia="Times New Roman" w:cs="Tahoma"/>
          <w:bCs/>
          <w:sz w:val="28"/>
          <w:szCs w:val="28"/>
        </w:rPr>
        <w:t xml:space="preserve"> </w:t>
      </w:r>
      <w:hyperlink r:id="rId17" w:history="1">
        <w:r w:rsidRPr="0003425A">
          <w:rPr>
            <w:rStyle w:val="Hyperlink"/>
            <w:rFonts w:eastAsia="Times New Roman" w:cs="Tahoma"/>
            <w:bCs/>
            <w:sz w:val="28"/>
            <w:szCs w:val="28"/>
          </w:rPr>
          <w:t>www.cabq.gov/seniors</w:t>
        </w:r>
      </w:hyperlink>
    </w:p>
    <w:p w14:paraId="37D8E372" w14:textId="77777777" w:rsidR="00524D37" w:rsidRPr="0003425A" w:rsidRDefault="00524D37" w:rsidP="0003425A">
      <w:pPr>
        <w:spacing w:after="0" w:line="240" w:lineRule="auto"/>
        <w:jc w:val="both"/>
        <w:rPr>
          <w:rFonts w:eastAsia="Times New Roman" w:cs="Tahoma"/>
          <w:b/>
          <w:bCs/>
          <w:sz w:val="16"/>
          <w:szCs w:val="16"/>
        </w:rPr>
      </w:pPr>
    </w:p>
    <w:p w14:paraId="37D8E373" w14:textId="77777777" w:rsidR="0071366C" w:rsidRPr="0003425A" w:rsidRDefault="00FA7C28" w:rsidP="0003425A">
      <w:pPr>
        <w:spacing w:after="0" w:line="240" w:lineRule="auto"/>
        <w:jc w:val="both"/>
        <w:rPr>
          <w:rFonts w:eastAsia="Times New Roman" w:cs="Tahoma"/>
          <w:bCs/>
          <w:sz w:val="28"/>
          <w:szCs w:val="28"/>
        </w:rPr>
      </w:pPr>
      <w:hyperlink w:history="1">
        <w:r w:rsidR="007C11DB" w:rsidRPr="0003425A">
          <w:rPr>
            <w:rFonts w:eastAsia="Times New Roman" w:cs="Tahoma"/>
            <w:b/>
            <w:bCs/>
            <w:sz w:val="28"/>
            <w:szCs w:val="28"/>
          </w:rPr>
          <w:t>Non-Metro Area Agency on Aging</w:t>
        </w:r>
      </w:hyperlink>
      <w:r w:rsidR="0071366C" w:rsidRPr="0003425A">
        <w:rPr>
          <w:rFonts w:eastAsia="Times New Roman" w:cs="Tahoma"/>
          <w:bCs/>
          <w:sz w:val="28"/>
          <w:szCs w:val="28"/>
        </w:rPr>
        <w:t xml:space="preserve"> - </w:t>
      </w:r>
      <w:r w:rsidR="0071366C" w:rsidRPr="0003425A">
        <w:rPr>
          <w:rFonts w:eastAsia="Times New Roman" w:cs="Tahoma"/>
          <w:bCs/>
          <w:i/>
          <w:sz w:val="28"/>
          <w:szCs w:val="28"/>
        </w:rPr>
        <w:t xml:space="preserve">Serves all New Mexico </w:t>
      </w:r>
      <w:r w:rsidR="0071366C" w:rsidRPr="0003425A">
        <w:rPr>
          <w:i/>
          <w:sz w:val="28"/>
          <w:szCs w:val="28"/>
        </w:rPr>
        <w:t>co</w:t>
      </w:r>
      <w:r w:rsidR="00F9615E" w:rsidRPr="0003425A">
        <w:rPr>
          <w:i/>
          <w:sz w:val="28"/>
          <w:szCs w:val="28"/>
        </w:rPr>
        <w:t>unties, except Bernalillo</w:t>
      </w:r>
    </w:p>
    <w:p w14:paraId="37D8E374" w14:textId="77777777" w:rsidR="00DD4727" w:rsidRPr="0003425A" w:rsidRDefault="003E3F2F" w:rsidP="0003425A">
      <w:pPr>
        <w:spacing w:after="0" w:line="240" w:lineRule="auto"/>
        <w:jc w:val="both"/>
        <w:rPr>
          <w:rFonts w:eastAsia="Times New Roman" w:cs="Tahoma"/>
          <w:bCs/>
          <w:sz w:val="28"/>
          <w:szCs w:val="28"/>
        </w:rPr>
      </w:pPr>
      <w:r w:rsidRPr="0003425A">
        <w:rPr>
          <w:rFonts w:eastAsia="Times New Roman" w:cs="Tahoma"/>
          <w:bCs/>
          <w:sz w:val="28"/>
          <w:szCs w:val="28"/>
        </w:rPr>
        <w:t>866-</w:t>
      </w:r>
      <w:r w:rsidR="008E1975" w:rsidRPr="0003425A">
        <w:rPr>
          <w:rFonts w:eastAsia="Times New Roman" w:cs="Tahoma"/>
          <w:bCs/>
          <w:sz w:val="28"/>
          <w:szCs w:val="28"/>
        </w:rPr>
        <w:t>395-2673</w:t>
      </w:r>
      <w:r w:rsidR="007C11DB" w:rsidRPr="0003425A">
        <w:rPr>
          <w:rFonts w:eastAsia="Times New Roman" w:cs="Tahoma"/>
          <w:bCs/>
          <w:sz w:val="28"/>
          <w:szCs w:val="28"/>
        </w:rPr>
        <w:t>,</w:t>
      </w:r>
      <w:r w:rsidR="0071366C" w:rsidRPr="0003425A">
        <w:rPr>
          <w:rFonts w:eastAsia="Times New Roman" w:cs="Tahoma"/>
          <w:bCs/>
          <w:sz w:val="28"/>
          <w:szCs w:val="28"/>
        </w:rPr>
        <w:t xml:space="preserve"> or online</w:t>
      </w:r>
      <w:r w:rsidR="00524D37" w:rsidRPr="0003425A">
        <w:rPr>
          <w:rFonts w:eastAsia="Times New Roman" w:cs="Tahoma"/>
          <w:bCs/>
          <w:sz w:val="28"/>
          <w:szCs w:val="28"/>
        </w:rPr>
        <w:t xml:space="preserve"> </w:t>
      </w:r>
      <w:hyperlink r:id="rId18" w:history="1">
        <w:r w:rsidR="00DD4727" w:rsidRPr="0003425A">
          <w:rPr>
            <w:rStyle w:val="Hyperlink"/>
            <w:rFonts w:eastAsia="Times New Roman" w:cs="Tahoma"/>
            <w:bCs/>
            <w:sz w:val="28"/>
            <w:szCs w:val="28"/>
          </w:rPr>
          <w:t>https://www.nonmetroaaa.com/</w:t>
        </w:r>
      </w:hyperlink>
    </w:p>
    <w:p w14:paraId="37D8E375" w14:textId="77777777" w:rsidR="00DD4727" w:rsidRPr="0003425A" w:rsidRDefault="00DD4727" w:rsidP="0003425A">
      <w:pPr>
        <w:spacing w:after="0" w:line="240" w:lineRule="auto"/>
        <w:ind w:right="-185"/>
        <w:jc w:val="both"/>
        <w:rPr>
          <w:rStyle w:val="Hyperlink"/>
          <w:rFonts w:eastAsia="Times New Roman" w:cs="Tahoma"/>
          <w:bCs/>
          <w:color w:val="auto"/>
          <w:sz w:val="16"/>
          <w:szCs w:val="16"/>
          <w:u w:val="none"/>
        </w:rPr>
      </w:pPr>
    </w:p>
    <w:p w14:paraId="4A8B0F84" w14:textId="77777777" w:rsidR="00A17A92" w:rsidRDefault="00FA7C28" w:rsidP="0003425A">
      <w:pPr>
        <w:spacing w:after="0" w:line="240" w:lineRule="auto"/>
        <w:ind w:right="-185"/>
        <w:jc w:val="both"/>
        <w:rPr>
          <w:rFonts w:eastAsia="Times New Roman" w:cs="Tahoma"/>
          <w:bCs/>
          <w:sz w:val="28"/>
          <w:szCs w:val="28"/>
        </w:rPr>
      </w:pPr>
      <w:hyperlink r:id="rId19" w:history="1">
        <w:r w:rsidR="00524D37" w:rsidRPr="0003425A">
          <w:rPr>
            <w:rStyle w:val="Hyperlink"/>
            <w:b/>
            <w:color w:val="auto"/>
            <w:sz w:val="28"/>
            <w:szCs w:val="28"/>
            <w:u w:val="none"/>
          </w:rPr>
          <w:t>Navajo Area Agency on Aging</w:t>
        </w:r>
      </w:hyperlink>
      <w:r w:rsidR="0071366C" w:rsidRPr="0003425A">
        <w:rPr>
          <w:rFonts w:eastAsia="Times New Roman" w:cs="Tahoma"/>
          <w:bCs/>
          <w:i/>
          <w:sz w:val="28"/>
          <w:szCs w:val="28"/>
        </w:rPr>
        <w:t xml:space="preserve"> - Serves the Navajo Nation</w:t>
      </w:r>
      <w:r w:rsidR="00C61EE6">
        <w:rPr>
          <w:rFonts w:eastAsia="Times New Roman" w:cs="Tahoma"/>
          <w:bCs/>
          <w:i/>
          <w:sz w:val="28"/>
          <w:szCs w:val="28"/>
        </w:rPr>
        <w:t xml:space="preserve"> </w:t>
      </w:r>
      <w:r w:rsidR="003E3F2F" w:rsidRPr="0003425A">
        <w:rPr>
          <w:rFonts w:eastAsia="Times New Roman" w:cs="Tahoma"/>
          <w:bCs/>
          <w:sz w:val="28"/>
          <w:szCs w:val="28"/>
        </w:rPr>
        <w:t>928-</w:t>
      </w:r>
      <w:r w:rsidR="008E1975" w:rsidRPr="0003425A">
        <w:rPr>
          <w:rFonts w:eastAsia="Times New Roman" w:cs="Tahoma"/>
          <w:bCs/>
          <w:sz w:val="28"/>
          <w:szCs w:val="28"/>
        </w:rPr>
        <w:t>871-6868</w:t>
      </w:r>
      <w:r w:rsidR="007C11DB" w:rsidRPr="0003425A">
        <w:rPr>
          <w:rFonts w:eastAsia="Times New Roman" w:cs="Tahoma"/>
          <w:bCs/>
          <w:sz w:val="28"/>
          <w:szCs w:val="28"/>
        </w:rPr>
        <w:t>,</w:t>
      </w:r>
      <w:r w:rsidR="0071366C" w:rsidRPr="0003425A">
        <w:rPr>
          <w:rFonts w:eastAsia="Times New Roman" w:cs="Tahoma"/>
          <w:bCs/>
          <w:sz w:val="28"/>
          <w:szCs w:val="28"/>
        </w:rPr>
        <w:t xml:space="preserve"> or online</w:t>
      </w:r>
    </w:p>
    <w:p w14:paraId="37D8E377" w14:textId="144F8AC3" w:rsidR="0061488D" w:rsidRPr="0003425A" w:rsidRDefault="00524D37" w:rsidP="0003425A">
      <w:pPr>
        <w:spacing w:after="0" w:line="240" w:lineRule="auto"/>
        <w:ind w:right="-185"/>
        <w:jc w:val="both"/>
        <w:rPr>
          <w:rFonts w:eastAsia="Times New Roman" w:cs="Tahoma"/>
          <w:bCs/>
          <w:sz w:val="28"/>
          <w:szCs w:val="28"/>
        </w:rPr>
      </w:pPr>
      <w:r w:rsidRPr="0003425A">
        <w:rPr>
          <w:rFonts w:eastAsia="Times New Roman" w:cs="Tahoma"/>
          <w:bCs/>
          <w:sz w:val="28"/>
          <w:szCs w:val="28"/>
        </w:rPr>
        <w:t xml:space="preserve"> </w:t>
      </w:r>
      <w:hyperlink r:id="rId20" w:history="1">
        <w:r w:rsidRPr="0003425A">
          <w:rPr>
            <w:rStyle w:val="Hyperlink"/>
            <w:rFonts w:eastAsia="Times New Roman" w:cs="Tahoma"/>
            <w:bCs/>
            <w:sz w:val="28"/>
            <w:szCs w:val="28"/>
          </w:rPr>
          <w:t>www.naaa.navajo-nsn.gov</w:t>
        </w:r>
      </w:hyperlink>
      <w:r w:rsidRPr="0003425A">
        <w:rPr>
          <w:rFonts w:eastAsia="Times New Roman" w:cs="Tahoma"/>
          <w:bCs/>
          <w:sz w:val="28"/>
          <w:szCs w:val="28"/>
        </w:rPr>
        <w:t xml:space="preserve"> </w:t>
      </w:r>
    </w:p>
    <w:p w14:paraId="37D8E378" w14:textId="77777777" w:rsidR="00524D37" w:rsidRPr="0003425A" w:rsidRDefault="00524D37" w:rsidP="0003425A">
      <w:pPr>
        <w:spacing w:after="0" w:line="240" w:lineRule="auto"/>
        <w:jc w:val="both"/>
        <w:rPr>
          <w:rFonts w:eastAsia="Times New Roman" w:cs="Tahoma"/>
          <w:b/>
          <w:bCs/>
          <w:sz w:val="16"/>
          <w:szCs w:val="16"/>
        </w:rPr>
      </w:pPr>
    </w:p>
    <w:p w14:paraId="37D8E379" w14:textId="77777777" w:rsidR="002E4715" w:rsidRPr="0003425A" w:rsidRDefault="00524D37" w:rsidP="0003425A">
      <w:pPr>
        <w:spacing w:after="0" w:line="240" w:lineRule="auto"/>
        <w:jc w:val="both"/>
        <w:rPr>
          <w:rFonts w:eastAsia="Times New Roman" w:cs="Tahoma"/>
          <w:bCs/>
          <w:sz w:val="28"/>
          <w:szCs w:val="28"/>
        </w:rPr>
      </w:pPr>
      <w:r w:rsidRPr="0003425A">
        <w:rPr>
          <w:rFonts w:eastAsia="Times New Roman" w:cs="Tahoma"/>
          <w:b/>
          <w:bCs/>
          <w:sz w:val="28"/>
          <w:szCs w:val="28"/>
        </w:rPr>
        <w:t>Indian Area Agency on Aging</w:t>
      </w:r>
      <w:r w:rsidR="00F9615E" w:rsidRPr="0003425A">
        <w:rPr>
          <w:rFonts w:eastAsia="Times New Roman" w:cs="Tahoma"/>
          <w:bCs/>
          <w:sz w:val="28"/>
          <w:szCs w:val="28"/>
        </w:rPr>
        <w:t xml:space="preserve"> - </w:t>
      </w:r>
      <w:r w:rsidR="00F9615E" w:rsidRPr="0003425A">
        <w:rPr>
          <w:rFonts w:eastAsia="Times New Roman" w:cs="Tahoma"/>
          <w:bCs/>
          <w:i/>
          <w:sz w:val="28"/>
          <w:szCs w:val="28"/>
        </w:rPr>
        <w:t>Serves New Mexico’s 19 Pueblos and 2 Apache tribes</w:t>
      </w:r>
      <w:r w:rsidR="004A551B" w:rsidRPr="0003425A">
        <w:rPr>
          <w:bCs/>
          <w:sz w:val="28"/>
          <w:szCs w:val="28"/>
        </w:rPr>
        <w:t xml:space="preserve"> </w:t>
      </w:r>
      <w:r w:rsidR="004B608F" w:rsidRPr="0003425A">
        <w:rPr>
          <w:bCs/>
          <w:sz w:val="28"/>
          <w:szCs w:val="28"/>
        </w:rPr>
        <w:t>505-690-5306</w:t>
      </w:r>
    </w:p>
    <w:p w14:paraId="37D8E37B" w14:textId="77777777" w:rsidR="0074434A" w:rsidRPr="001C1064" w:rsidRDefault="0074434A" w:rsidP="00B860D6">
      <w:pPr>
        <w:pStyle w:val="NoSpacing"/>
        <w:rPr>
          <w:sz w:val="4"/>
          <w:lang w:val="es-ES"/>
        </w:rPr>
      </w:pPr>
    </w:p>
    <w:p w14:paraId="37D8E37C" w14:textId="77777777" w:rsidR="002E4715" w:rsidRPr="00F9615E" w:rsidRDefault="002E4715" w:rsidP="0071404E">
      <w:pPr>
        <w:spacing w:after="0" w:line="240" w:lineRule="auto"/>
        <w:rPr>
          <w:rFonts w:ascii="Palatino Linotype" w:hAnsi="Palatino Linotype"/>
          <w:sz w:val="6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86"/>
      </w:tblGrid>
      <w:tr w:rsidR="00C90543" w:rsidRPr="00F9615E" w14:paraId="37D8E37E" w14:textId="77777777" w:rsidTr="001E323F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14:paraId="37D8E37D" w14:textId="77777777" w:rsidR="00C90543" w:rsidRPr="00F9615E" w:rsidRDefault="00C90543" w:rsidP="00A03DBB">
            <w:pPr>
              <w:rPr>
                <w:rStyle w:val="Hyperlink"/>
                <w:rFonts w:ascii="Palatino Linotype" w:hAnsi="Palatino Linotype" w:cs="Arial"/>
                <w:color w:val="auto"/>
                <w:sz w:val="16"/>
                <w:szCs w:val="16"/>
                <w:u w:val="none"/>
                <w:lang w:val="es-ES"/>
              </w:rPr>
            </w:pPr>
          </w:p>
        </w:tc>
      </w:tr>
      <w:tr w:rsidR="00BA69D7" w14:paraId="37D8E38C" w14:textId="77777777" w:rsidTr="00B971CC">
        <w:tblPrEx>
          <w:tblBorders>
            <w:top w:val="single" w:sz="18" w:space="0" w:color="008080"/>
            <w:left w:val="single" w:sz="18" w:space="0" w:color="008080"/>
            <w:bottom w:val="single" w:sz="18" w:space="0" w:color="008080"/>
            <w:right w:val="single" w:sz="18" w:space="0" w:color="008080"/>
            <w:insideH w:val="none" w:sz="0" w:space="0" w:color="auto"/>
            <w:insideV w:val="none" w:sz="0" w:space="0" w:color="auto"/>
          </w:tblBorders>
        </w:tblPrEx>
        <w:trPr>
          <w:trHeight w:val="2304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14:paraId="37D8E37F" w14:textId="77777777" w:rsidR="00800E09" w:rsidRPr="001C1064" w:rsidRDefault="00750DD4" w:rsidP="00405AC9">
            <w:pPr>
              <w:spacing w:before="20"/>
              <w:rPr>
                <w:color w:val="DDD9C3" w:themeColor="background2" w:themeShade="E6"/>
              </w:rPr>
            </w:pPr>
            <w:r w:rsidRPr="001C1064">
              <w:rPr>
                <w:color w:val="DDD9C3" w:themeColor="background2" w:themeShade="E6"/>
              </w:rPr>
              <w:t>Aging and</w:t>
            </w:r>
            <w:r w:rsidR="00800E09" w:rsidRPr="001C1064">
              <w:rPr>
                <w:color w:val="DDD9C3" w:themeColor="background2" w:themeShade="E6"/>
              </w:rPr>
              <w:t xml:space="preserve"> Long-Term Services Department</w:t>
            </w:r>
          </w:p>
          <w:p w14:paraId="37D8E380" w14:textId="77777777" w:rsidR="00800E09" w:rsidRPr="001C1064" w:rsidRDefault="00750DD4" w:rsidP="00B971CC">
            <w:pPr>
              <w:rPr>
                <w:color w:val="DDD9C3" w:themeColor="background2" w:themeShade="E6"/>
              </w:rPr>
            </w:pPr>
            <w:r w:rsidRPr="001C1064">
              <w:rPr>
                <w:color w:val="DDD9C3" w:themeColor="background2" w:themeShade="E6"/>
              </w:rPr>
              <w:t>Office of Alzheimer’s and</w:t>
            </w:r>
            <w:r w:rsidR="00FC5971" w:rsidRPr="001C1064">
              <w:rPr>
                <w:color w:val="DDD9C3" w:themeColor="background2" w:themeShade="E6"/>
              </w:rPr>
              <w:t xml:space="preserve"> </w:t>
            </w:r>
            <w:r w:rsidR="00800E09" w:rsidRPr="001C1064">
              <w:rPr>
                <w:color w:val="DDD9C3" w:themeColor="background2" w:themeShade="E6"/>
              </w:rPr>
              <w:t>Dementia Care</w:t>
            </w:r>
          </w:p>
          <w:p w14:paraId="37D8E381" w14:textId="77777777" w:rsidR="00800E09" w:rsidRPr="001C1064" w:rsidRDefault="00750DD4" w:rsidP="00B971CC">
            <w:pPr>
              <w:rPr>
                <w:color w:val="DDD9C3" w:themeColor="background2" w:themeShade="E6"/>
                <w:lang w:val="es-ES"/>
              </w:rPr>
            </w:pPr>
            <w:r w:rsidRPr="001C1064">
              <w:rPr>
                <w:color w:val="DDD9C3" w:themeColor="background2" w:themeShade="E6"/>
                <w:lang w:val="es-ES"/>
              </w:rPr>
              <w:t>PO</w:t>
            </w:r>
            <w:r w:rsidR="00800E09" w:rsidRPr="001C1064">
              <w:rPr>
                <w:color w:val="DDD9C3" w:themeColor="background2" w:themeShade="E6"/>
                <w:lang w:val="es-ES"/>
              </w:rPr>
              <w:t xml:space="preserve"> Box 27118</w:t>
            </w:r>
          </w:p>
          <w:p w14:paraId="37D8E382" w14:textId="77777777" w:rsidR="00800E09" w:rsidRPr="001C1064" w:rsidRDefault="00A63322" w:rsidP="00B971CC">
            <w:pPr>
              <w:rPr>
                <w:color w:val="DDD9C3" w:themeColor="background2" w:themeShade="E6"/>
                <w:lang w:val="es-ES"/>
              </w:rPr>
            </w:pPr>
            <w:r w:rsidRPr="001C1064">
              <w:rPr>
                <w:color w:val="DDD9C3" w:themeColor="background2" w:themeShade="E6"/>
                <w:lang w:val="es-ES"/>
              </w:rPr>
              <w:t>Santa Fe, NM</w:t>
            </w:r>
            <w:r w:rsidR="001E323F" w:rsidRPr="001C1064">
              <w:rPr>
                <w:color w:val="DDD9C3" w:themeColor="background2" w:themeShade="E6"/>
                <w:lang w:val="es-ES"/>
              </w:rPr>
              <w:t xml:space="preserve"> 87502</w:t>
            </w:r>
          </w:p>
          <w:p w14:paraId="37D8E383" w14:textId="342320A8" w:rsidR="00BA69D7" w:rsidRPr="001C1064" w:rsidRDefault="002C58F1" w:rsidP="00615AA7">
            <w:pPr>
              <w:rPr>
                <w:rStyle w:val="Hyperlink"/>
                <w:rFonts w:cs="Arial"/>
                <w:b/>
                <w:color w:val="DDD9C3" w:themeColor="background2" w:themeShade="E6"/>
                <w:u w:val="none"/>
              </w:rPr>
            </w:pPr>
            <w:r w:rsidRPr="002C58F1">
              <w:rPr>
                <w:rStyle w:val="Hyperlink"/>
                <w:rFonts w:cs="Arial"/>
                <w:b/>
                <w:color w:val="DDD9C3" w:themeColor="background2" w:themeShade="E6"/>
              </w:rPr>
              <w:t>http://www.nmaging.state.nm.us/alzheimer-s-and-dementia-care.aspx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14:paraId="37D8E384" w14:textId="77777777" w:rsidR="0031771B" w:rsidRPr="001C1064" w:rsidRDefault="0031771B" w:rsidP="00B971CC">
            <w:pPr>
              <w:rPr>
                <w:color w:val="DDD9C3" w:themeColor="background2" w:themeShade="E6"/>
                <w:sz w:val="2"/>
              </w:rPr>
            </w:pPr>
          </w:p>
          <w:p w14:paraId="37D8E385" w14:textId="77777777" w:rsidR="00BA69D7" w:rsidRPr="001C1064" w:rsidRDefault="00750DD4" w:rsidP="00B971CC">
            <w:pPr>
              <w:rPr>
                <w:color w:val="DDD9C3" w:themeColor="background2" w:themeShade="E6"/>
              </w:rPr>
            </w:pPr>
            <w:r w:rsidRPr="001C1064">
              <w:rPr>
                <w:color w:val="DDD9C3" w:themeColor="background2" w:themeShade="E6"/>
              </w:rPr>
              <w:t>Aging and</w:t>
            </w:r>
            <w:r w:rsidR="00BA69D7" w:rsidRPr="001C1064">
              <w:rPr>
                <w:color w:val="DDD9C3" w:themeColor="background2" w:themeShade="E6"/>
              </w:rPr>
              <w:t xml:space="preserve"> Disability</w:t>
            </w:r>
            <w:r w:rsidR="00800E09" w:rsidRPr="001C1064">
              <w:rPr>
                <w:color w:val="DDD9C3" w:themeColor="background2" w:themeShade="E6"/>
              </w:rPr>
              <w:t xml:space="preserve"> </w:t>
            </w:r>
            <w:r w:rsidR="00BA69D7" w:rsidRPr="001C1064">
              <w:rPr>
                <w:color w:val="DDD9C3" w:themeColor="background2" w:themeShade="E6"/>
              </w:rPr>
              <w:t>Resource Center</w:t>
            </w:r>
            <w:r w:rsidRPr="001C1064">
              <w:rPr>
                <w:color w:val="DDD9C3" w:themeColor="background2" w:themeShade="E6"/>
              </w:rPr>
              <w:t xml:space="preserve"> (ADRC)</w:t>
            </w:r>
          </w:p>
          <w:p w14:paraId="37D8E386" w14:textId="77777777" w:rsidR="003C1DA7" w:rsidRPr="001C1064" w:rsidRDefault="003C1DA7" w:rsidP="003C1DA7">
            <w:pPr>
              <w:rPr>
                <w:color w:val="DDD9C3" w:themeColor="background2" w:themeShade="E6"/>
                <w:lang w:val="es-ES"/>
              </w:rPr>
            </w:pPr>
            <w:r w:rsidRPr="001C1064">
              <w:rPr>
                <w:color w:val="DDD9C3" w:themeColor="background2" w:themeShade="E6"/>
                <w:lang w:val="es-ES"/>
              </w:rPr>
              <w:t>PO Box 27118</w:t>
            </w:r>
          </w:p>
          <w:p w14:paraId="37D8E387" w14:textId="77777777" w:rsidR="00800E09" w:rsidRPr="001C1064" w:rsidRDefault="004B608F" w:rsidP="00B971CC">
            <w:pPr>
              <w:rPr>
                <w:color w:val="DDD9C3" w:themeColor="background2" w:themeShade="E6"/>
                <w:lang w:val="es-ES"/>
              </w:rPr>
            </w:pPr>
            <w:r w:rsidRPr="001C1064">
              <w:rPr>
                <w:color w:val="DDD9C3" w:themeColor="background2" w:themeShade="E6"/>
                <w:lang w:val="es-ES"/>
              </w:rPr>
              <w:t>Santa Fe, NM</w:t>
            </w:r>
            <w:r w:rsidR="003C1DA7" w:rsidRPr="001C1064">
              <w:rPr>
                <w:color w:val="DDD9C3" w:themeColor="background2" w:themeShade="E6"/>
                <w:lang w:val="es-ES"/>
              </w:rPr>
              <w:t xml:space="preserve"> 87502</w:t>
            </w:r>
          </w:p>
          <w:p w14:paraId="37D8E388" w14:textId="77777777" w:rsidR="00750DD4" w:rsidRPr="001C1064" w:rsidRDefault="00750DD4" w:rsidP="00B971CC">
            <w:pPr>
              <w:rPr>
                <w:rStyle w:val="Hyperlink"/>
                <w:rFonts w:cs="Arial"/>
                <w:color w:val="DDD9C3" w:themeColor="background2" w:themeShade="E6"/>
                <w:u w:val="none"/>
              </w:rPr>
            </w:pPr>
            <w:r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 xml:space="preserve">505-476-4846 </w:t>
            </w:r>
          </w:p>
          <w:p w14:paraId="37D8E389" w14:textId="77777777" w:rsidR="00750DD4" w:rsidRPr="001C1064" w:rsidRDefault="00750DD4" w:rsidP="00B971CC">
            <w:pPr>
              <w:rPr>
                <w:rStyle w:val="Hyperlink"/>
                <w:rFonts w:cs="Arial"/>
                <w:color w:val="DDD9C3" w:themeColor="background2" w:themeShade="E6"/>
                <w:u w:val="none"/>
              </w:rPr>
            </w:pPr>
            <w:r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>Toll-f</w:t>
            </w:r>
            <w:r w:rsidR="00800E09"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>ree</w:t>
            </w:r>
            <w:r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 xml:space="preserve"> in New Mexico</w:t>
            </w:r>
            <w:r w:rsidR="00800E09"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>:</w:t>
            </w:r>
            <w:r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 xml:space="preserve"> </w:t>
            </w:r>
            <w:r w:rsidR="00BA69D7"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>800-432-2080</w:t>
            </w:r>
            <w:r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 xml:space="preserve"> </w:t>
            </w:r>
          </w:p>
          <w:p w14:paraId="37D8E38A" w14:textId="77777777" w:rsidR="00BA69D7" w:rsidRPr="001C1064" w:rsidRDefault="00BA69D7" w:rsidP="00B971CC">
            <w:pPr>
              <w:rPr>
                <w:rStyle w:val="Hyperlink"/>
                <w:rFonts w:cs="Arial"/>
                <w:color w:val="DDD9C3" w:themeColor="background2" w:themeShade="E6"/>
                <w:u w:val="none"/>
              </w:rPr>
            </w:pPr>
            <w:r w:rsidRPr="001C1064">
              <w:rPr>
                <w:rStyle w:val="Hyperlink"/>
                <w:rFonts w:cs="Arial"/>
                <w:color w:val="DDD9C3" w:themeColor="background2" w:themeShade="E6"/>
                <w:u w:val="none"/>
              </w:rPr>
              <w:t>TTY: 505-476-4937</w:t>
            </w:r>
          </w:p>
          <w:p w14:paraId="37D8E38B" w14:textId="77777777" w:rsidR="0031771B" w:rsidRPr="001C1064" w:rsidRDefault="00A63322" w:rsidP="0031771B">
            <w:pPr>
              <w:rPr>
                <w:rStyle w:val="Hyperlink"/>
                <w:rFonts w:cs="Arial"/>
                <w:b/>
                <w:color w:val="DDD9C3" w:themeColor="background2" w:themeShade="E6"/>
                <w:u w:val="none"/>
              </w:rPr>
            </w:pPr>
            <w:r w:rsidRPr="001C1064">
              <w:rPr>
                <w:rStyle w:val="Hyperlink"/>
                <w:rFonts w:cs="Arial"/>
                <w:b/>
                <w:color w:val="DDD9C3" w:themeColor="background2" w:themeShade="E6"/>
                <w:u w:val="none"/>
              </w:rPr>
              <w:t>http://www.nmaging.state.nm.us/our-services.aspx</w:t>
            </w:r>
          </w:p>
        </w:tc>
      </w:tr>
    </w:tbl>
    <w:p w14:paraId="37D8E38D" w14:textId="77777777" w:rsidR="00DF002B" w:rsidRPr="006C5057" w:rsidRDefault="00DF002B" w:rsidP="00F9615E">
      <w:pPr>
        <w:rPr>
          <w:rFonts w:ascii="Palatino Linotype" w:hAnsi="Palatino Linotype"/>
          <w:sz w:val="12"/>
        </w:rPr>
      </w:pPr>
    </w:p>
    <w:sectPr w:rsidR="00DF002B" w:rsidRPr="006C5057" w:rsidSect="00B971CC">
      <w:pgSz w:w="12240" w:h="15840" w:code="1"/>
      <w:pgMar w:top="630" w:right="540" w:bottom="270" w:left="72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E392" w14:textId="77777777" w:rsidR="009F725D" w:rsidRDefault="009F725D" w:rsidP="009F725D">
      <w:pPr>
        <w:spacing w:after="0" w:line="240" w:lineRule="auto"/>
      </w:pPr>
      <w:r>
        <w:separator/>
      </w:r>
    </w:p>
  </w:endnote>
  <w:endnote w:type="continuationSeparator" w:id="0">
    <w:p w14:paraId="37D8E393" w14:textId="77777777" w:rsidR="009F725D" w:rsidRDefault="009F725D" w:rsidP="009F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E390" w14:textId="77777777" w:rsidR="009F725D" w:rsidRDefault="009F725D" w:rsidP="009F725D">
      <w:pPr>
        <w:spacing w:after="0" w:line="240" w:lineRule="auto"/>
      </w:pPr>
      <w:r>
        <w:separator/>
      </w:r>
    </w:p>
  </w:footnote>
  <w:footnote w:type="continuationSeparator" w:id="0">
    <w:p w14:paraId="37D8E391" w14:textId="77777777" w:rsidR="009F725D" w:rsidRDefault="009F725D" w:rsidP="009F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77825">
      <o:colormru v:ext="edit" colors="teal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78"/>
    <w:rsid w:val="0003425A"/>
    <w:rsid w:val="0006666A"/>
    <w:rsid w:val="00085A61"/>
    <w:rsid w:val="00087E28"/>
    <w:rsid w:val="000A2297"/>
    <w:rsid w:val="000B2205"/>
    <w:rsid w:val="000B6B01"/>
    <w:rsid w:val="000C6535"/>
    <w:rsid w:val="000D1C6A"/>
    <w:rsid w:val="000D573C"/>
    <w:rsid w:val="000F4243"/>
    <w:rsid w:val="00105666"/>
    <w:rsid w:val="00116C10"/>
    <w:rsid w:val="001215B6"/>
    <w:rsid w:val="00123B58"/>
    <w:rsid w:val="00137825"/>
    <w:rsid w:val="00156B24"/>
    <w:rsid w:val="00170163"/>
    <w:rsid w:val="00197D67"/>
    <w:rsid w:val="001A4013"/>
    <w:rsid w:val="001B0100"/>
    <w:rsid w:val="001C1064"/>
    <w:rsid w:val="001C1CB1"/>
    <w:rsid w:val="001C577C"/>
    <w:rsid w:val="001E323F"/>
    <w:rsid w:val="002079D1"/>
    <w:rsid w:val="00217F44"/>
    <w:rsid w:val="00223090"/>
    <w:rsid w:val="0022679A"/>
    <w:rsid w:val="00235778"/>
    <w:rsid w:val="002363AD"/>
    <w:rsid w:val="00241D12"/>
    <w:rsid w:val="00244CD6"/>
    <w:rsid w:val="00262748"/>
    <w:rsid w:val="002642B6"/>
    <w:rsid w:val="0027576C"/>
    <w:rsid w:val="0029530B"/>
    <w:rsid w:val="00295578"/>
    <w:rsid w:val="002A210F"/>
    <w:rsid w:val="002A5069"/>
    <w:rsid w:val="002C0FCD"/>
    <w:rsid w:val="002C58F1"/>
    <w:rsid w:val="002D5CDA"/>
    <w:rsid w:val="002D771C"/>
    <w:rsid w:val="002D7F4F"/>
    <w:rsid w:val="002E4715"/>
    <w:rsid w:val="0031771B"/>
    <w:rsid w:val="00366150"/>
    <w:rsid w:val="00367A14"/>
    <w:rsid w:val="0037585F"/>
    <w:rsid w:val="003871F0"/>
    <w:rsid w:val="003965DB"/>
    <w:rsid w:val="003A2948"/>
    <w:rsid w:val="003B6522"/>
    <w:rsid w:val="003C1DA7"/>
    <w:rsid w:val="003C7553"/>
    <w:rsid w:val="003E3F2F"/>
    <w:rsid w:val="00405AC9"/>
    <w:rsid w:val="00407B26"/>
    <w:rsid w:val="00412F06"/>
    <w:rsid w:val="00415BF8"/>
    <w:rsid w:val="004A551B"/>
    <w:rsid w:val="004B3DC0"/>
    <w:rsid w:val="004B608F"/>
    <w:rsid w:val="00516A4A"/>
    <w:rsid w:val="00523D21"/>
    <w:rsid w:val="00524D37"/>
    <w:rsid w:val="00525F16"/>
    <w:rsid w:val="00526A0A"/>
    <w:rsid w:val="005304EC"/>
    <w:rsid w:val="0054187F"/>
    <w:rsid w:val="00550691"/>
    <w:rsid w:val="0056407E"/>
    <w:rsid w:val="005B3C27"/>
    <w:rsid w:val="005D76CF"/>
    <w:rsid w:val="005E6C3A"/>
    <w:rsid w:val="005F3396"/>
    <w:rsid w:val="00610048"/>
    <w:rsid w:val="0061488D"/>
    <w:rsid w:val="00614A03"/>
    <w:rsid w:val="00615AA7"/>
    <w:rsid w:val="006168D3"/>
    <w:rsid w:val="00620D99"/>
    <w:rsid w:val="006344F3"/>
    <w:rsid w:val="00643625"/>
    <w:rsid w:val="006628F3"/>
    <w:rsid w:val="0068458C"/>
    <w:rsid w:val="006A0CF6"/>
    <w:rsid w:val="006C2EBB"/>
    <w:rsid w:val="006C5057"/>
    <w:rsid w:val="006D0B85"/>
    <w:rsid w:val="0071366C"/>
    <w:rsid w:val="0071404E"/>
    <w:rsid w:val="00730697"/>
    <w:rsid w:val="00737255"/>
    <w:rsid w:val="0074434A"/>
    <w:rsid w:val="00750DD4"/>
    <w:rsid w:val="007521FA"/>
    <w:rsid w:val="00766FD9"/>
    <w:rsid w:val="0079560E"/>
    <w:rsid w:val="00795996"/>
    <w:rsid w:val="007B0135"/>
    <w:rsid w:val="007B133A"/>
    <w:rsid w:val="007C11DB"/>
    <w:rsid w:val="007E1975"/>
    <w:rsid w:val="00800E09"/>
    <w:rsid w:val="0081012F"/>
    <w:rsid w:val="008655F8"/>
    <w:rsid w:val="008A5739"/>
    <w:rsid w:val="008A603F"/>
    <w:rsid w:val="008B14A4"/>
    <w:rsid w:val="008C5B2A"/>
    <w:rsid w:val="008E1975"/>
    <w:rsid w:val="00931353"/>
    <w:rsid w:val="009430E1"/>
    <w:rsid w:val="00971274"/>
    <w:rsid w:val="00986DFE"/>
    <w:rsid w:val="009C1DF3"/>
    <w:rsid w:val="009C355C"/>
    <w:rsid w:val="009D3047"/>
    <w:rsid w:val="009F725D"/>
    <w:rsid w:val="00A00846"/>
    <w:rsid w:val="00A03DBB"/>
    <w:rsid w:val="00A1569E"/>
    <w:rsid w:val="00A16181"/>
    <w:rsid w:val="00A17A92"/>
    <w:rsid w:val="00A33F31"/>
    <w:rsid w:val="00A50BCC"/>
    <w:rsid w:val="00A5472A"/>
    <w:rsid w:val="00A54BE0"/>
    <w:rsid w:val="00A63322"/>
    <w:rsid w:val="00A8061A"/>
    <w:rsid w:val="00A83A06"/>
    <w:rsid w:val="00AA14A6"/>
    <w:rsid w:val="00AA76C0"/>
    <w:rsid w:val="00AA7D7E"/>
    <w:rsid w:val="00AD2569"/>
    <w:rsid w:val="00AE4BB5"/>
    <w:rsid w:val="00AF7A3D"/>
    <w:rsid w:val="00B35697"/>
    <w:rsid w:val="00B459FD"/>
    <w:rsid w:val="00B70CEC"/>
    <w:rsid w:val="00B860D6"/>
    <w:rsid w:val="00B971CC"/>
    <w:rsid w:val="00BA69D7"/>
    <w:rsid w:val="00BC71C7"/>
    <w:rsid w:val="00BE0965"/>
    <w:rsid w:val="00BE5631"/>
    <w:rsid w:val="00C063B9"/>
    <w:rsid w:val="00C119D0"/>
    <w:rsid w:val="00C23B98"/>
    <w:rsid w:val="00C273F3"/>
    <w:rsid w:val="00C402B5"/>
    <w:rsid w:val="00C5154F"/>
    <w:rsid w:val="00C61EE6"/>
    <w:rsid w:val="00C65015"/>
    <w:rsid w:val="00C90543"/>
    <w:rsid w:val="00C96352"/>
    <w:rsid w:val="00CA2DC3"/>
    <w:rsid w:val="00CA6A04"/>
    <w:rsid w:val="00CD5777"/>
    <w:rsid w:val="00CD6D69"/>
    <w:rsid w:val="00CE2D92"/>
    <w:rsid w:val="00CF3857"/>
    <w:rsid w:val="00D30B61"/>
    <w:rsid w:val="00D40DA5"/>
    <w:rsid w:val="00D47A04"/>
    <w:rsid w:val="00D842B0"/>
    <w:rsid w:val="00DC5AA4"/>
    <w:rsid w:val="00DD4727"/>
    <w:rsid w:val="00DE65B0"/>
    <w:rsid w:val="00DF002B"/>
    <w:rsid w:val="00DF3431"/>
    <w:rsid w:val="00DF5A42"/>
    <w:rsid w:val="00E032C8"/>
    <w:rsid w:val="00E44028"/>
    <w:rsid w:val="00E56E9F"/>
    <w:rsid w:val="00E5761B"/>
    <w:rsid w:val="00E613E5"/>
    <w:rsid w:val="00E82F76"/>
    <w:rsid w:val="00E83137"/>
    <w:rsid w:val="00EA1A2B"/>
    <w:rsid w:val="00ED0B68"/>
    <w:rsid w:val="00F00FE3"/>
    <w:rsid w:val="00F04B27"/>
    <w:rsid w:val="00F05044"/>
    <w:rsid w:val="00F13138"/>
    <w:rsid w:val="00F2164E"/>
    <w:rsid w:val="00F375D6"/>
    <w:rsid w:val="00F545A0"/>
    <w:rsid w:val="00F56D93"/>
    <w:rsid w:val="00F95323"/>
    <w:rsid w:val="00F9615E"/>
    <w:rsid w:val="00FA51B6"/>
    <w:rsid w:val="00FA7C28"/>
    <w:rsid w:val="00FB7C99"/>
    <w:rsid w:val="00FC2E64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ru v:ext="edit" colors="teal"/>
      <o:colormenu v:ext="edit" fillcolor="none"/>
    </o:shapedefaults>
    <o:shapelayout v:ext="edit">
      <o:idmap v:ext="edit" data="1"/>
    </o:shapelayout>
  </w:shapeDefaults>
  <w:decimalSymbol w:val="."/>
  <w:listSeparator w:val=","/>
  <w14:docId w14:val="37D8E341"/>
  <w15:docId w15:val="{02C7D1B0-E974-4620-9B40-42265E4A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D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textfirstline1">
    <w:name w:val="introtextfirstline1"/>
    <w:basedOn w:val="DefaultParagraphFont"/>
    <w:rsid w:val="00A03DBB"/>
    <w:rPr>
      <w:b/>
      <w:bCs/>
      <w:color w:val="353535"/>
    </w:rPr>
  </w:style>
  <w:style w:type="paragraph" w:styleId="Header">
    <w:name w:val="header"/>
    <w:basedOn w:val="Normal"/>
    <w:link w:val="HeaderChar"/>
    <w:uiPriority w:val="99"/>
    <w:unhideWhenUsed/>
    <w:rsid w:val="009F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5D"/>
  </w:style>
  <w:style w:type="paragraph" w:styleId="Footer">
    <w:name w:val="footer"/>
    <w:basedOn w:val="Normal"/>
    <w:link w:val="FooterChar"/>
    <w:uiPriority w:val="99"/>
    <w:unhideWhenUsed/>
    <w:rsid w:val="009F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5D"/>
  </w:style>
  <w:style w:type="paragraph" w:styleId="NoSpacing">
    <w:name w:val="No Spacing"/>
    <w:uiPriority w:val="1"/>
    <w:qFormat/>
    <w:rsid w:val="00B860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1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z.org/newmexico" TargetMode="External"/><Relationship Id="rId18" Type="http://schemas.openxmlformats.org/officeDocument/2006/relationships/hyperlink" Target="https://www.nonmetroaaa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lz.org/care/alzheimers-dementia-caregiver-respite.asp" TargetMode="External"/><Relationship Id="rId17" Type="http://schemas.openxmlformats.org/officeDocument/2006/relationships/hyperlink" Target="http://www.cabq.gov/seni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dercare.acl.gov/Public/index.aspx" TargetMode="External"/><Relationship Id="rId20" Type="http://schemas.openxmlformats.org/officeDocument/2006/relationships/hyperlink" Target="http://www.naaa.navajo-ns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://archrespite.org/consumer-informatio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naaa.navajo-nsn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maging.state.nm.us/our-service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CAREGIVER RESOURCES FOR ALZHEIMER’S AND RELATED DEMENTIAS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0F23AB5BD5D448010D0243FD15E3F" ma:contentTypeVersion="0" ma:contentTypeDescription="Create a new document." ma:contentTypeScope="" ma:versionID="66af761d0288053703127cc2b05031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9AF190-7573-481A-96CA-F6A531C52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452CF-1224-478F-955A-C33BF13047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4FB090-3150-4427-A0EF-CC866E5202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BABA77-7F9A-4935-866F-FDFB9CE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ALTSD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McCartney</dc:creator>
  <cp:lastModifiedBy>Wohl Tracy</cp:lastModifiedBy>
  <cp:revision>2</cp:revision>
  <cp:lastPrinted>2018-11-08T17:37:00Z</cp:lastPrinted>
  <dcterms:created xsi:type="dcterms:W3CDTF">2019-02-14T19:02:00Z</dcterms:created>
  <dcterms:modified xsi:type="dcterms:W3CDTF">2019-02-14T19:02:00Z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0x01010012F0F23AB5BD5D448010D0243FD15E3F</vt:lpwstr>
  </property>
</Properties>
</file>